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200" w:lineRule="exact"/>
        <w:jc w:val="distribute"/>
        <w:rPr>
          <w:rFonts w:eastAsia="方正小标宋_GBK"/>
          <w:color w:val="FF0000"/>
          <w:spacing w:val="-6"/>
          <w:w w:val="80"/>
          <w:sz w:val="84"/>
          <w:szCs w:val="84"/>
        </w:rPr>
      </w:pPr>
    </w:p>
    <w:tbl>
      <w:tblPr>
        <w:tblStyle w:val="6"/>
        <w:tblpPr w:leftFromText="180" w:rightFromText="180" w:vertAnchor="page" w:horzAnchor="page" w:tblpX="1525" w:tblpY="3333"/>
        <w:tblW w:w="89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439"/>
        <w:gridCol w:w="15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7439" w:type="dxa"/>
            <w:vAlign w:val="top"/>
          </w:tcPr>
          <w:p>
            <w:pPr>
              <w:spacing w:line="1200" w:lineRule="exact"/>
              <w:jc w:val="distribute"/>
              <w:rPr>
                <w:rFonts w:eastAsia="方正小标宋_GBK"/>
                <w:color w:val="FF0000"/>
                <w:spacing w:val="-6"/>
                <w:w w:val="80"/>
                <w:sz w:val="84"/>
                <w:szCs w:val="84"/>
              </w:rPr>
            </w:pPr>
            <w:r>
              <w:rPr>
                <w:rFonts w:eastAsia="方正小标宋_GBK"/>
                <w:color w:val="FF0000"/>
                <w:spacing w:val="-6"/>
                <w:w w:val="80"/>
                <w:sz w:val="84"/>
                <w:szCs w:val="84"/>
              </w:rPr>
              <w:t>泉州市交通运输</w:t>
            </w:r>
            <w:r>
              <w:rPr>
                <w:rFonts w:hint="eastAsia" w:eastAsia="方正小标宋_GBK"/>
                <w:color w:val="FF0000"/>
                <w:spacing w:val="-6"/>
                <w:w w:val="80"/>
                <w:sz w:val="84"/>
                <w:szCs w:val="84"/>
                <w:lang w:eastAsia="zh-CN"/>
              </w:rPr>
              <w:t>局</w:t>
            </w:r>
          </w:p>
        </w:tc>
        <w:tc>
          <w:tcPr>
            <w:tcW w:w="1560" w:type="dxa"/>
            <w:vMerge w:val="restart"/>
            <w:vAlign w:val="center"/>
          </w:tcPr>
          <w:p>
            <w:pPr>
              <w:spacing w:line="1200" w:lineRule="exact"/>
              <w:jc w:val="center"/>
              <w:rPr>
                <w:rFonts w:eastAsia="方正小标宋_GBK"/>
                <w:color w:val="FF0000"/>
                <w:spacing w:val="-12"/>
                <w:w w:val="80"/>
                <w:sz w:val="84"/>
                <w:szCs w:val="84"/>
              </w:rPr>
            </w:pPr>
            <w:r>
              <w:rPr>
                <w:rFonts w:eastAsia="方正小标宋_GBK"/>
                <w:color w:val="FF0000"/>
                <w:spacing w:val="-12"/>
                <w:w w:val="80"/>
                <w:sz w:val="84"/>
                <w:szCs w:val="84"/>
              </w:rPr>
              <w:t>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7439" w:type="dxa"/>
            <w:vAlign w:val="top"/>
          </w:tcPr>
          <w:p>
            <w:pPr>
              <w:spacing w:line="1200" w:lineRule="exact"/>
              <w:jc w:val="distribute"/>
              <w:rPr>
                <w:rFonts w:eastAsia="方正小标宋_GBK"/>
                <w:color w:val="FF0000"/>
                <w:w w:val="80"/>
                <w:sz w:val="84"/>
                <w:szCs w:val="84"/>
              </w:rPr>
            </w:pPr>
            <w:r>
              <w:rPr>
                <w:rFonts w:eastAsia="方正小标宋_GBK"/>
                <w:color w:val="FF0000"/>
                <w:w w:val="80"/>
                <w:sz w:val="84"/>
                <w:szCs w:val="84"/>
              </w:rPr>
              <w:t>泉州市</w:t>
            </w:r>
            <w:r>
              <w:rPr>
                <w:rFonts w:hint="eastAsia" w:eastAsia="方正小标宋_GBK"/>
                <w:color w:val="FF0000"/>
                <w:spacing w:val="-6"/>
                <w:w w:val="80"/>
                <w:sz w:val="84"/>
                <w:szCs w:val="84"/>
                <w:lang w:eastAsia="zh-CN"/>
              </w:rPr>
              <w:t>财政</w:t>
            </w:r>
            <w:r>
              <w:rPr>
                <w:rFonts w:eastAsia="方正小标宋_GBK"/>
                <w:color w:val="FF0000"/>
                <w:w w:val="80"/>
                <w:sz w:val="84"/>
                <w:szCs w:val="84"/>
              </w:rPr>
              <w:t>局</w:t>
            </w:r>
          </w:p>
        </w:tc>
        <w:tc>
          <w:tcPr>
            <w:tcW w:w="1560" w:type="dxa"/>
            <w:vMerge w:val="continue"/>
            <w:vAlign w:val="top"/>
          </w:tcPr>
          <w:p>
            <w:pPr>
              <w:spacing w:line="1200" w:lineRule="exact"/>
              <w:rPr>
                <w:rFonts w:eastAsia="方正小标宋_GBK"/>
                <w:color w:val="FF0000"/>
                <w:spacing w:val="-4"/>
                <w:w w:val="80"/>
                <w:sz w:val="72"/>
                <w:szCs w:val="72"/>
              </w:rPr>
            </w:pPr>
          </w:p>
        </w:tc>
      </w:tr>
    </w:tbl>
    <w:p>
      <w:pPr>
        <w:pStyle w:val="2"/>
        <w:rPr>
          <w:color w:val="FFFFFF" w:themeColor="background1"/>
          <w14:textFill>
            <w14:solidFill>
              <w14:schemeClr w14:val="bg1"/>
            </w14:solidFill>
          </w14:textFill>
        </w:rPr>
      </w:pPr>
    </w:p>
    <w:p>
      <w:pPr>
        <w:keepNext w:val="0"/>
        <w:keepLines w:val="0"/>
        <w:pageBreakBefore w:val="0"/>
        <w:widowControl w:val="0"/>
        <w:kinsoku/>
        <w:wordWrap/>
        <w:overflowPunct/>
        <w:topLinePunct w:val="0"/>
        <w:autoSpaceDE/>
        <w:autoSpaceDN/>
        <w:bidi w:val="0"/>
        <w:adjustRightInd/>
        <w:snapToGrid/>
        <w:spacing w:line="520" w:lineRule="exact"/>
        <w:ind w:right="210" w:rightChars="100"/>
        <w:jc w:val="center"/>
        <w:textAlignment w:val="auto"/>
        <w:outlineLvl w:val="9"/>
        <w:rPr>
          <w:rFonts w:hint="eastAsia" w:ascii="Times New Roman" w:hAnsi="Times New Roman" w:eastAsia="仿宋_GB2312" w:cs="Times New Roman"/>
          <w:color w:val="FFFFFF" w:themeColor="background1"/>
          <w:sz w:val="32"/>
          <w:szCs w:val="32"/>
          <w:lang w:val="en-US" w:eastAsia="zh-CN"/>
          <w14:textFill>
            <w14:solidFill>
              <w14:schemeClr w14:val="bg1"/>
            </w14:solidFill>
          </w14:textFill>
        </w:rPr>
      </w:pPr>
      <w:r>
        <w:rPr>
          <w:rFonts w:hint="eastAsia" w:ascii="仿宋_GB2312" w:hAnsi="仿宋_GB2312" w:eastAsia="仿宋_GB2312" w:cs="仿宋_GB2312"/>
          <w:color w:val="auto"/>
          <w:sz w:val="32"/>
          <w:szCs w:val="32"/>
          <w:lang w:val="en-US" w:eastAsia="zh-CN"/>
        </w:rPr>
        <w:t xml:space="preserve">    </w:t>
      </w:r>
      <w:r>
        <w:rPr>
          <w:rFonts w:hint="default" w:ascii="Times New Roman" w:hAnsi="Times New Roman" w:eastAsia="仿宋_GB2312" w:cs="Times New Roman"/>
          <w:color w:val="auto"/>
          <w:sz w:val="32"/>
          <w:szCs w:val="32"/>
        </w:rPr>
        <w:t>泉交</w:t>
      </w:r>
      <w:r>
        <w:rPr>
          <w:rFonts w:hint="default" w:ascii="Times New Roman" w:hAnsi="Times New Roman" w:eastAsia="仿宋_GB2312" w:cs="Times New Roman"/>
          <w:color w:val="auto"/>
          <w:sz w:val="32"/>
          <w:szCs w:val="32"/>
          <w:lang w:eastAsia="zh-CN"/>
        </w:rPr>
        <w:t>规</w:t>
      </w:r>
      <w:r>
        <w:rPr>
          <w:rFonts w:hint="default" w:ascii="Times New Roman" w:hAnsi="Times New Roman" w:eastAsia="仿宋_GB2312" w:cs="Times New Roman"/>
          <w:color w:val="auto"/>
          <w:sz w:val="32"/>
          <w:szCs w:val="32"/>
        </w:rPr>
        <w:t>〔20</w:t>
      </w:r>
      <w:r>
        <w:rPr>
          <w:rFonts w:hint="default" w:ascii="Times New Roman" w:hAnsi="Times New Roman" w:eastAsia="仿宋_GB2312" w:cs="Times New Roman"/>
          <w:color w:val="auto"/>
          <w:sz w:val="32"/>
          <w:szCs w:val="32"/>
          <w:lang w:val="en-US" w:eastAsia="zh-CN"/>
        </w:rPr>
        <w:t>24</w:t>
      </w:r>
      <w:r>
        <w:rPr>
          <w:rFonts w:hint="default" w:ascii="Times New Roman" w:hAnsi="Times New Roman" w:eastAsia="仿宋_GB2312" w:cs="Times New Roman"/>
          <w:color w:val="auto"/>
          <w:sz w:val="32"/>
          <w:szCs w:val="32"/>
        </w:rPr>
        <w:t>〕</w:t>
      </w:r>
      <w:r>
        <w:rPr>
          <w:rFonts w:hint="default" w:ascii="Times New Roman" w:hAnsi="Times New Roman" w:eastAsia="仿宋_GB2312" w:cs="Times New Roman"/>
          <w:color w:val="auto"/>
          <w:sz w:val="32"/>
          <w:szCs w:val="32"/>
          <w:lang w:val="en-US" w:eastAsia="zh-CN"/>
        </w:rPr>
        <w:t>2</w:t>
      </w:r>
      <w:r>
        <w:rPr>
          <w:rFonts w:hint="default" w:ascii="Times New Roman" w:hAnsi="Times New Roman" w:eastAsia="仿宋_GB2312" w:cs="Times New Roman"/>
          <w:color w:val="auto"/>
          <w:sz w:val="32"/>
          <w:szCs w:val="32"/>
          <w:lang w:eastAsia="zh-CN"/>
        </w:rPr>
        <w:t>号</w:t>
      </w:r>
      <w:r>
        <w:rPr>
          <w:rFonts w:hint="default" w:ascii="Times New Roman" w:hAnsi="Times New Roman" w:eastAsia="仿宋_GB2312" w:cs="Times New Roman"/>
          <w:color w:val="auto"/>
          <w:sz w:val="32"/>
          <w:szCs w:val="32"/>
          <w:lang w:val="en-US" w:eastAsia="zh-CN"/>
        </w:rPr>
        <w:t xml:space="preserve"> </w:t>
      </w:r>
      <w:r>
        <w:rPr>
          <w:rFonts w:hint="default" w:ascii="Times New Roman" w:hAnsi="Times New Roman" w:eastAsia="仿宋_GB2312" w:cs="Times New Roman"/>
          <w:color w:val="FFFFFF" w:themeColor="background1"/>
          <w:sz w:val="32"/>
          <w:szCs w:val="32"/>
          <w14:textFill>
            <w14:solidFill>
              <w14:schemeClr w14:val="bg1"/>
            </w14:solidFill>
          </w14:textFill>
        </w:rPr>
        <w:t>号</w:t>
      </w:r>
      <w:r>
        <w:rPr>
          <w:rFonts w:hint="eastAsia" w:ascii="Times New Roman" w:hAnsi="Times New Roman" w:eastAsia="仿宋_GB2312" w:cs="Times New Roman"/>
          <w:color w:val="FFFFFF" w:themeColor="background1"/>
          <w:sz w:val="32"/>
          <w:szCs w:val="32"/>
          <w:lang w:val="en-US" w:eastAsia="zh-CN"/>
          <w14:textFill>
            <w14:solidFill>
              <w14:schemeClr w14:val="bg1"/>
            </w14:solidFill>
          </w14:textFill>
        </w:rPr>
        <w:t xml:space="preserve"> 号</w:t>
      </w:r>
    </w:p>
    <w:p>
      <w:pPr>
        <w:spacing w:after="156" w:afterLines="50" w:line="520" w:lineRule="exact"/>
        <w:ind w:firstLine="320" w:firstLineChars="100"/>
        <w:rPr>
          <w:rFonts w:hint="default" w:ascii="Times New Roman" w:hAnsi="Times New Roman" w:eastAsia="楷体_GB2312" w:cs="Times New Roman"/>
          <w:szCs w:val="32"/>
        </w:rPr>
      </w:pPr>
      <w:r>
        <w:rPr>
          <w:rFonts w:hint="default" w:ascii="Times New Roman" w:hAnsi="Times New Roman" w:eastAsia="仿宋_GB2312" w:cs="Times New Roman"/>
          <w:sz w:val="32"/>
          <w:szCs w:val="32"/>
        </w:rPr>
        <mc:AlternateContent>
          <mc:Choice Requires="wps">
            <w:drawing>
              <wp:anchor distT="0" distB="0" distL="114300" distR="114300" simplePos="0" relativeHeight="251660288" behindDoc="0" locked="0" layoutInCell="1" allowOverlap="1">
                <wp:simplePos x="0" y="0"/>
                <wp:positionH relativeFrom="column">
                  <wp:posOffset>-226060</wp:posOffset>
                </wp:positionH>
                <wp:positionV relativeFrom="paragraph">
                  <wp:posOffset>42545</wp:posOffset>
                </wp:positionV>
                <wp:extent cx="5615940" cy="0"/>
                <wp:effectExtent l="0" t="12700" r="3810" b="15875"/>
                <wp:wrapNone/>
                <wp:docPr id="6" name="直接连接符 6"/>
                <wp:cNvGraphicFramePr/>
                <a:graphic xmlns:a="http://schemas.openxmlformats.org/drawingml/2006/main">
                  <a:graphicData uri="http://schemas.microsoft.com/office/word/2010/wordprocessingShape">
                    <wps:wsp>
                      <wps:cNvCnPr/>
                      <wps:spPr>
                        <a:xfrm>
                          <a:off x="0" y="0"/>
                          <a:ext cx="5615940" cy="0"/>
                        </a:xfrm>
                        <a:prstGeom prst="line">
                          <a:avLst/>
                        </a:prstGeom>
                        <a:ln w="2540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margin-left:-17.8pt;margin-top:3.35pt;height:0pt;width:442.2pt;z-index:251660288;mso-width-relative:page;mso-height-relative:page;" filled="f" stroked="t" coordsize="21600,21600" o:gfxdata="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BYAAABkcnMvUEsBAhQAFAAA&#10;AAgAh07iQDd3ckvVAAAABwEAAA8AAAAAAAAAAQAgAAAAOAAAAGRycy9kb3ducmV2LnhtbFBLAQIU&#10;ABQAAAAIAIdO4kAqJOG/4AEAAJoDAAAOAAAAAAAAAAEAIAAAADoBAABkcnMvZTJvRG9jLnhtbFBL&#10;BQYAAAAABgAGAFkBAACMBQAAAAA=&#10;">
                <v:fill on="f" focussize="0,0"/>
                <v:stroke weight="2pt" color="#FF0000" joinstyle="round"/>
                <v:imagedata o:title=""/>
                <o:lock v:ext="edit" aspectratio="f"/>
              </v:line>
            </w:pict>
          </mc:Fallback>
        </mc:AlternateContent>
      </w:r>
      <w:r>
        <w:rPr>
          <w:rFonts w:hint="default" w:ascii="Times New Roman" w:hAnsi="Times New Roman" w:cs="Times New Roman"/>
          <w:spacing w:val="-2"/>
          <w:szCs w:val="32"/>
        </w:rPr>
        <w:t xml:space="preserve">                   </w:t>
      </w:r>
    </w:p>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color w:val="auto"/>
          <w:sz w:val="44"/>
          <w:szCs w:val="44"/>
          <w:lang w:val="en" w:eastAsia="zh-CN"/>
        </w:rPr>
        <w:t>泉州市交通运输局</w:t>
      </w:r>
      <w:r>
        <w:rPr>
          <w:rFonts w:hint="eastAsia" w:ascii="方正小标宋_GBK" w:hAnsi="方正小标宋_GBK" w:eastAsia="方正小标宋_GBK" w:cs="方正小标宋_GBK"/>
          <w:color w:val="auto"/>
          <w:sz w:val="44"/>
          <w:szCs w:val="44"/>
          <w:lang w:val="en-US" w:eastAsia="zh-CN"/>
        </w:rPr>
        <w:t xml:space="preserve"> 泉州市财政局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color w:val="auto"/>
          <w:sz w:val="44"/>
          <w:szCs w:val="44"/>
          <w:lang w:val="en-US" w:eastAsia="zh-CN"/>
        </w:rPr>
      </w:pPr>
      <w:r>
        <w:rPr>
          <w:rFonts w:hint="eastAsia" w:ascii="方正小标宋_GBK" w:hAnsi="方正小标宋_GBK" w:eastAsia="方正小标宋_GBK" w:cs="方正小标宋_GBK"/>
          <w:sz w:val="44"/>
          <w:szCs w:val="44"/>
          <w:lang w:val="en-US" w:eastAsia="zh-CN"/>
        </w:rPr>
        <w:t>关于组织开</w:t>
      </w:r>
      <w:r>
        <w:rPr>
          <w:rFonts w:hint="eastAsia" w:ascii="方正小标宋_GBK" w:hAnsi="方正小标宋_GBK" w:eastAsia="方正小标宋_GBK" w:cs="方正小标宋_GBK"/>
          <w:color w:val="auto"/>
          <w:sz w:val="44"/>
          <w:szCs w:val="44"/>
          <w:lang w:val="en-US" w:eastAsia="zh-CN"/>
        </w:rPr>
        <w:t>展</w:t>
      </w:r>
      <w:r>
        <w:rPr>
          <w:rFonts w:hint="eastAsia" w:ascii="方正小标宋_GBK" w:hAnsi="方正小标宋_GBK" w:eastAsia="方正小标宋_GBK" w:cs="方正小标宋_GBK"/>
          <w:sz w:val="44"/>
          <w:szCs w:val="44"/>
          <w:lang w:val="en-US" w:eastAsia="zh-CN"/>
        </w:rPr>
        <w:t>2024年出租汽车</w:t>
      </w:r>
      <w:r>
        <w:rPr>
          <w:rFonts w:hint="eastAsia" w:ascii="方正小标宋_GBK" w:hAnsi="方正小标宋_GBK" w:eastAsia="方正小标宋_GBK" w:cs="方正小标宋_GBK"/>
          <w:color w:val="auto"/>
          <w:sz w:val="44"/>
          <w:szCs w:val="44"/>
          <w:lang w:val="en-US" w:eastAsia="zh-CN"/>
        </w:rPr>
        <w:t>助力</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color w:val="auto"/>
          <w:sz w:val="44"/>
          <w:szCs w:val="44"/>
          <w:lang w:val="en-US" w:eastAsia="zh-CN"/>
        </w:rPr>
        <w:t>“烟火闹新春”运输保障奖励申报工作的</w:t>
      </w:r>
      <w:r>
        <w:rPr>
          <w:rFonts w:hint="eastAsia" w:ascii="方正小标宋_GBK" w:hAnsi="方正小标宋_GBK" w:eastAsia="方正小标宋_GBK" w:cs="方正小标宋_GBK"/>
          <w:sz w:val="44"/>
          <w:szCs w:val="44"/>
          <w:lang w:val="en-US" w:eastAsia="zh-CN"/>
        </w:rPr>
        <w:t>通知</w:t>
      </w:r>
    </w:p>
    <w:p>
      <w:pPr>
        <w:keepNext w:val="0"/>
        <w:keepLines w:val="0"/>
        <w:pageBreakBefore w:val="0"/>
        <w:widowControl w:val="0"/>
        <w:kinsoku/>
        <w:wordWrap/>
        <w:overflowPunct/>
        <w:topLinePunct w:val="0"/>
        <w:autoSpaceDE/>
        <w:autoSpaceDN/>
        <w:bidi w:val="0"/>
        <w:spacing w:line="560" w:lineRule="exact"/>
        <w:jc w:val="left"/>
        <w:textAlignment w:val="auto"/>
        <w:rPr>
          <w:rFonts w:hint="eastAsia" w:ascii="仿宋_GB2312" w:hAnsi="仿宋_GB2312" w:eastAsia="仿宋_GB2312" w:cs="仿宋_GB2312"/>
          <w:sz w:val="32"/>
          <w:szCs w:val="32"/>
        </w:rPr>
      </w:pP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各县（市、区）交通运输主管部门、财政局，泉州经济技术开发区管委会财政局，泉州台商投资区自然资源与规划建设交通局，泉州台商投资区管委会财政金融与国资局，市道路运输事业发展中心（直属所）：</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eastAsia" w:ascii="Times New Roman" w:hAnsi="Times New Roman" w:eastAsia="仿宋_GB2312" w:cs="Times New Roman"/>
          <w:color w:val="auto"/>
          <w:kern w:val="0"/>
          <w:sz w:val="32"/>
          <w:szCs w:val="32"/>
          <w:highlight w:val="none"/>
          <w:lang w:val="en-US" w:eastAsia="zh-CN" w:bidi="ar-SA"/>
        </w:rPr>
        <w:t>根据</w:t>
      </w:r>
      <w:r>
        <w:rPr>
          <w:rFonts w:hint="default" w:ascii="Times New Roman" w:hAnsi="Times New Roman" w:eastAsia="仿宋_GB2312" w:cs="Times New Roman"/>
          <w:color w:val="auto"/>
          <w:kern w:val="0"/>
          <w:sz w:val="32"/>
          <w:szCs w:val="32"/>
          <w:highlight w:val="none"/>
          <w:lang w:val="en-US" w:eastAsia="zh-CN" w:bidi="ar-SA"/>
        </w:rPr>
        <w:t>《泉州市优化营商环境工作推进小组办公室关于印发&lt;泉州市“泉心泉意”</w:t>
      </w:r>
      <w:r>
        <w:rPr>
          <w:rFonts w:hint="eastAsia" w:ascii="Times New Roman" w:hAnsi="Times New Roman" w:eastAsia="仿宋_GB2312" w:cs="Times New Roman"/>
          <w:color w:val="auto"/>
          <w:kern w:val="0"/>
          <w:sz w:val="32"/>
          <w:szCs w:val="32"/>
          <w:highlight w:val="none"/>
          <w:lang w:val="en-US" w:eastAsia="zh-CN" w:bidi="ar-SA"/>
        </w:rPr>
        <w:t>“</w:t>
      </w:r>
      <w:r>
        <w:rPr>
          <w:rFonts w:hint="default" w:ascii="Times New Roman" w:hAnsi="Times New Roman" w:eastAsia="仿宋_GB2312" w:cs="Times New Roman"/>
          <w:color w:val="auto"/>
          <w:kern w:val="0"/>
          <w:sz w:val="32"/>
          <w:szCs w:val="32"/>
          <w:highlight w:val="none"/>
          <w:lang w:val="en-US" w:eastAsia="zh-CN" w:bidi="ar-SA"/>
        </w:rPr>
        <w:t>两节</w:t>
      </w:r>
      <w:r>
        <w:rPr>
          <w:rFonts w:hint="eastAsia" w:ascii="Times New Roman" w:hAnsi="Times New Roman" w:eastAsia="仿宋_GB2312" w:cs="Times New Roman"/>
          <w:color w:val="auto"/>
          <w:kern w:val="0"/>
          <w:sz w:val="32"/>
          <w:szCs w:val="32"/>
          <w:highlight w:val="none"/>
          <w:lang w:val="en-US" w:eastAsia="zh-CN" w:bidi="ar-SA"/>
        </w:rPr>
        <w:t>”</w:t>
      </w:r>
      <w:r>
        <w:rPr>
          <w:rFonts w:hint="default" w:ascii="Times New Roman" w:hAnsi="Times New Roman" w:eastAsia="仿宋_GB2312" w:cs="Times New Roman"/>
          <w:color w:val="auto"/>
          <w:kern w:val="0"/>
          <w:sz w:val="32"/>
          <w:szCs w:val="32"/>
          <w:highlight w:val="none"/>
          <w:lang w:val="en-US" w:eastAsia="zh-CN" w:bidi="ar-SA"/>
        </w:rPr>
        <w:t>期间便民利企若干举措（2024 年第一批）&gt;的通知》（泉营商办〔2024〕1 号）精神，</w:t>
      </w:r>
      <w:r>
        <w:rPr>
          <w:rFonts w:hint="eastAsia" w:ascii="Times New Roman" w:hAnsi="Times New Roman" w:eastAsia="仿宋_GB2312" w:cs="Times New Roman"/>
          <w:color w:val="auto"/>
          <w:kern w:val="0"/>
          <w:sz w:val="32"/>
          <w:szCs w:val="32"/>
          <w:highlight w:val="none"/>
          <w:lang w:val="en-US" w:eastAsia="zh-CN" w:bidi="ar-SA"/>
        </w:rPr>
        <w:t>为</w:t>
      </w:r>
      <w:r>
        <w:rPr>
          <w:rFonts w:hint="default" w:ascii="Times New Roman" w:hAnsi="Times New Roman" w:eastAsia="仿宋_GB2312" w:cs="Times New Roman"/>
          <w:color w:val="auto"/>
          <w:kern w:val="0"/>
          <w:sz w:val="32"/>
          <w:szCs w:val="32"/>
          <w:highlight w:val="none"/>
          <w:lang w:val="en-US" w:eastAsia="zh-CN" w:bidi="ar-SA"/>
        </w:rPr>
        <w:t>进一步落实2024年春节期间运输保障奖励措施，泉州市交通运输局（以下简称“市交通运输局”）联合泉州市财政局（以下简称“市财政局”）组织开展出租汽车助力“烟火闹新春”运输保障奖励申报工作，现将有关事项通知如下：</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一、申报项目及标准</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jc w:val="both"/>
        <w:textAlignment w:val="auto"/>
        <w:outlineLvl w:val="9"/>
        <w:rPr>
          <w:rFonts w:hint="default" w:ascii="Times New Roman" w:hAnsi="Times New Roman" w:eastAsia="仿宋_GB2312" w:cs="Times New Roman"/>
          <w:color w:val="000000"/>
          <w:spacing w:val="-6"/>
          <w:kern w:val="0"/>
          <w:sz w:val="32"/>
          <w:szCs w:val="32"/>
          <w:lang w:val="en-US" w:eastAsia="zh-CN" w:bidi="ar-SA"/>
        </w:rPr>
      </w:pPr>
      <w:r>
        <w:rPr>
          <w:rFonts w:hint="default" w:ascii="Times New Roman" w:hAnsi="Times New Roman" w:eastAsia="仿宋_GB2312" w:cs="Times New Roman"/>
          <w:color w:val="000000"/>
          <w:kern w:val="0"/>
          <w:sz w:val="32"/>
          <w:szCs w:val="32"/>
          <w:lang w:val="en-US" w:eastAsia="zh-CN" w:bidi="ar-SA"/>
        </w:rPr>
        <w:t>2024</w:t>
      </w:r>
      <w:r>
        <w:rPr>
          <w:rFonts w:hint="default" w:ascii="Times New Roman" w:hAnsi="Times New Roman" w:eastAsia="仿宋_GB2312" w:cs="Times New Roman"/>
          <w:color w:val="000000"/>
          <w:spacing w:val="-6"/>
          <w:kern w:val="0"/>
          <w:sz w:val="32"/>
          <w:szCs w:val="32"/>
          <w:lang w:val="en-US" w:eastAsia="zh-CN" w:bidi="ar-SA"/>
        </w:rPr>
        <w:t>年2月12日至17日期间，对我市一天服务累计达8小时的出租汽车（巡游出租汽车和网约车）按每车每天奖励100元。</w:t>
      </w:r>
    </w:p>
    <w:p>
      <w:pPr>
        <w:keepNext w:val="0"/>
        <w:keepLines w:val="0"/>
        <w:pageBreakBefore w:val="0"/>
        <w:widowControl w:val="0"/>
        <w:numPr>
          <w:ilvl w:val="0"/>
          <w:numId w:val="1"/>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申报对象及申报条件</w:t>
      </w:r>
    </w:p>
    <w:p>
      <w:pPr>
        <w:keepNext w:val="0"/>
        <w:keepLines w:val="0"/>
        <w:pageBreakBefore w:val="0"/>
        <w:widowControl w:val="0"/>
        <w:numPr>
          <w:ilvl w:val="0"/>
          <w:numId w:val="2"/>
        </w:numPr>
        <w:suppressLineNumbers w:val="0"/>
        <w:shd w:val="clear" w:color="auto"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申报对象</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根据《巡游出租汽车经营服务管理规定》（2021年修正）、《网络预约出租汽车经营服务管理暂行办法》（2022年修正）， 依法取得有效《道路运输经营许可证》的巡游出租汽车企业和《网络预约出租汽车经营许可证》的网约车平台。</w:t>
      </w:r>
    </w:p>
    <w:p>
      <w:pPr>
        <w:keepNext w:val="0"/>
        <w:keepLines w:val="0"/>
        <w:pageBreakBefore w:val="0"/>
        <w:widowControl w:val="0"/>
        <w:numPr>
          <w:ilvl w:val="0"/>
          <w:numId w:val="2"/>
        </w:numPr>
        <w:suppressLineNumbers w:val="0"/>
        <w:shd w:val="clear" w:color="auto" w:fill="FFFFFF"/>
        <w:kinsoku/>
        <w:wordWrap/>
        <w:overflowPunct/>
        <w:topLinePunct w:val="0"/>
        <w:autoSpaceDE/>
        <w:autoSpaceDN/>
        <w:bidi w:val="0"/>
        <w:adjustRightInd/>
        <w:snapToGrid/>
        <w:spacing w:beforeAutospacing="0" w:afterAutospacing="0" w:line="560" w:lineRule="exact"/>
        <w:ind w:left="0" w:leftChars="0"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申报条件</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000000"/>
          <w:sz w:val="32"/>
          <w:szCs w:val="32"/>
          <w:lang w:val="en-US" w:eastAsia="zh-CN"/>
        </w:rPr>
        <w:t>2024年</w:t>
      </w:r>
      <w:r>
        <w:rPr>
          <w:rFonts w:hint="default" w:ascii="Times New Roman" w:hAnsi="Times New Roman" w:eastAsia="仿宋_GB2312" w:cs="Times New Roman"/>
          <w:color w:val="auto"/>
          <w:kern w:val="0"/>
          <w:sz w:val="32"/>
          <w:szCs w:val="32"/>
          <w:highlight w:val="none"/>
          <w:lang w:val="en-US" w:eastAsia="zh-CN" w:bidi="ar-SA"/>
        </w:rPr>
        <w:t>2月12日至17日期间</w:t>
      </w: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color w:val="000000"/>
          <w:sz w:val="32"/>
          <w:szCs w:val="32"/>
          <w:lang w:eastAsia="zh-CN"/>
        </w:rPr>
        <w:t>申报对象</w:t>
      </w:r>
      <w:r>
        <w:rPr>
          <w:rFonts w:hint="default" w:ascii="Times New Roman" w:hAnsi="Times New Roman" w:eastAsia="仿宋_GB2312" w:cs="Times New Roman"/>
          <w:color w:val="auto"/>
          <w:kern w:val="0"/>
          <w:sz w:val="32"/>
          <w:szCs w:val="32"/>
          <w:highlight w:val="none"/>
          <w:lang w:val="en-US" w:eastAsia="zh-CN" w:bidi="ar-SA"/>
        </w:rPr>
        <w:t>的出租汽车</w:t>
      </w:r>
      <w:r>
        <w:rPr>
          <w:rFonts w:hint="default" w:ascii="Times New Roman" w:hAnsi="Times New Roman" w:eastAsia="仿宋_GB2312" w:cs="Times New Roman"/>
          <w:color w:val="000000"/>
          <w:kern w:val="0"/>
          <w:sz w:val="32"/>
          <w:szCs w:val="32"/>
          <w:lang w:val="en-US" w:eastAsia="zh-CN" w:bidi="ar-SA"/>
        </w:rPr>
        <w:t>（巡游出租汽车和双合规网约车）</w:t>
      </w:r>
      <w:r>
        <w:rPr>
          <w:rFonts w:hint="default" w:ascii="Times New Roman" w:hAnsi="Times New Roman" w:eastAsia="仿宋_GB2312" w:cs="Times New Roman"/>
          <w:color w:val="auto"/>
          <w:kern w:val="0"/>
          <w:sz w:val="32"/>
          <w:szCs w:val="32"/>
          <w:highlight w:val="none"/>
          <w:lang w:val="en-US" w:eastAsia="zh-CN" w:bidi="ar-SA"/>
        </w:rPr>
        <w:t>在泉州市区域内，按照《出租汽车运营服务规范》（GB/T22485-2021）规定，一天在线服务累计时长8小时。</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 xml:space="preserve">    三、申报程序及材料</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华文楷体" w:cs="Times New Roman"/>
          <w:b w:val="0"/>
          <w:bCs w:val="0"/>
          <w:color w:val="auto"/>
          <w:kern w:val="0"/>
          <w:sz w:val="32"/>
          <w:szCs w:val="32"/>
          <w:highlight w:val="none"/>
          <w:lang w:val="en-US" w:eastAsia="zh-CN" w:bidi="ar-SA"/>
        </w:rPr>
      </w:pPr>
      <w:r>
        <w:rPr>
          <w:rFonts w:hint="default" w:ascii="Times New Roman" w:hAnsi="Times New Roman" w:eastAsia="华文楷体" w:cs="Times New Roman"/>
          <w:b w:val="0"/>
          <w:bCs w:val="0"/>
          <w:color w:val="auto"/>
          <w:kern w:val="0"/>
          <w:sz w:val="32"/>
          <w:szCs w:val="32"/>
          <w:highlight w:val="none"/>
          <w:lang w:val="en-US" w:eastAsia="zh-CN" w:bidi="ar-SA"/>
        </w:rPr>
        <w:t>（一）数据核对</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申报对象按照第三方卫星定位运营服务商服务平台提供的数据，核实车辆在线服务累计时长8小时数据，汇总符合申报条件的车辆信息，填写《助力“烟火闹新春”运输保障车辆明细表》（附件2）进行申报。</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leftChars="200" w:right="0" w:rightChars="0"/>
        <w:jc w:val="both"/>
        <w:textAlignment w:val="auto"/>
        <w:outlineLvl w:val="9"/>
        <w:rPr>
          <w:rFonts w:hint="default" w:ascii="Times New Roman" w:hAnsi="Times New Roman" w:eastAsia="华文楷体" w:cs="Times New Roman"/>
          <w:b w:val="0"/>
          <w:bCs w:val="0"/>
          <w:color w:val="auto"/>
          <w:kern w:val="0"/>
          <w:sz w:val="32"/>
          <w:szCs w:val="32"/>
          <w:highlight w:val="none"/>
          <w:lang w:val="en-US" w:eastAsia="zh-CN" w:bidi="ar-SA"/>
        </w:rPr>
      </w:pPr>
      <w:r>
        <w:rPr>
          <w:rFonts w:hint="default" w:ascii="Times New Roman" w:hAnsi="Times New Roman" w:eastAsia="华文楷体" w:cs="Times New Roman"/>
          <w:b w:val="0"/>
          <w:bCs w:val="0"/>
          <w:color w:val="auto"/>
          <w:kern w:val="0"/>
          <w:sz w:val="32"/>
          <w:szCs w:val="32"/>
          <w:highlight w:val="none"/>
          <w:lang w:val="en-US" w:eastAsia="zh-CN" w:bidi="ar-SA"/>
        </w:rPr>
        <w:t>（二）网上申报</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申报对象登录“泉州市惠企政策线上直达兑现平台”（https://bmhqpt.qzdsj.net/policyPc/）（以下简称惠企平台）进行注册、材料填报和提交。</w:t>
      </w:r>
      <w:r>
        <w:rPr>
          <w:rFonts w:hint="default" w:ascii="Times New Roman" w:hAnsi="Times New Roman" w:eastAsia="仿宋_GB2312" w:cs="Times New Roman"/>
          <w:color w:val="auto"/>
          <w:kern w:val="0"/>
          <w:sz w:val="32"/>
          <w:szCs w:val="32"/>
          <w:highlight w:val="none"/>
          <w:u w:val="none"/>
          <w:lang w:val="en-US" w:eastAsia="zh-CN" w:bidi="ar-SA"/>
        </w:rPr>
        <w:t>各县（市、区）交通运输主管部门、</w:t>
      </w:r>
      <w:r>
        <w:rPr>
          <w:rFonts w:hint="default" w:ascii="Times New Roman" w:hAnsi="Times New Roman" w:eastAsia="仿宋_GB2312" w:cs="Times New Roman"/>
          <w:color w:val="auto"/>
          <w:kern w:val="0"/>
          <w:sz w:val="32"/>
          <w:szCs w:val="32"/>
          <w:highlight w:val="none"/>
          <w:lang w:val="en-US" w:eastAsia="zh-CN" w:bidi="ar-SA"/>
        </w:rPr>
        <w:t>泉州台商投资区自然资源与规划建设交通局</w:t>
      </w:r>
      <w:r>
        <w:rPr>
          <w:rFonts w:hint="default" w:ascii="Times New Roman" w:hAnsi="Times New Roman" w:eastAsia="仿宋_GB2312" w:cs="Times New Roman"/>
          <w:color w:val="auto"/>
          <w:kern w:val="0"/>
          <w:sz w:val="32"/>
          <w:szCs w:val="32"/>
          <w:highlight w:val="none"/>
          <w:u w:val="none"/>
          <w:lang w:val="en-US" w:eastAsia="zh-CN" w:bidi="ar-SA"/>
        </w:rPr>
        <w:t>和市道路运输中心直属所（以下简称“县级交通运输主管部门”）</w:t>
      </w:r>
      <w:r>
        <w:rPr>
          <w:rFonts w:hint="default" w:ascii="Times New Roman" w:hAnsi="Times New Roman" w:eastAsia="仿宋_GB2312" w:cs="Times New Roman"/>
          <w:color w:val="auto"/>
          <w:kern w:val="0"/>
          <w:sz w:val="32"/>
          <w:szCs w:val="32"/>
          <w:highlight w:val="none"/>
          <w:lang w:val="en-US" w:eastAsia="zh-CN" w:bidi="ar-SA"/>
        </w:rPr>
        <w:t>要及时登录平台后台管理系统，在政策文件规定时限内完成申报受理及审核工作。</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（三）申报材料</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以下申报材料加盖企业公章，纸质及电子版各一份。纸质材料按顺序装订提交</w:t>
      </w:r>
      <w:r>
        <w:rPr>
          <w:rFonts w:hint="default" w:ascii="Times New Roman" w:hAnsi="Times New Roman" w:eastAsia="仿宋_GB2312" w:cs="Times New Roman"/>
          <w:color w:val="auto"/>
          <w:kern w:val="0"/>
          <w:sz w:val="32"/>
          <w:szCs w:val="32"/>
          <w:highlight w:val="none"/>
          <w:u w:val="none"/>
          <w:lang w:val="en-US" w:eastAsia="zh-CN" w:bidi="ar-SA"/>
        </w:rPr>
        <w:t>县级交通运输主管部门</w:t>
      </w:r>
      <w:r>
        <w:rPr>
          <w:rFonts w:hint="default" w:ascii="Times New Roman" w:hAnsi="Times New Roman" w:eastAsia="仿宋_GB2312" w:cs="Times New Roman"/>
          <w:color w:val="auto"/>
          <w:kern w:val="0"/>
          <w:sz w:val="32"/>
          <w:szCs w:val="32"/>
          <w:highlight w:val="none"/>
          <w:lang w:val="en-US" w:eastAsia="zh-CN" w:bidi="ar-SA"/>
        </w:rPr>
        <w:t>存档；电子版用于惠企平台提交审核。</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1.《奖励资金申报表》（附件1）；</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2.《助力“烟火闹新春”运输保障车辆明细表》（附件2）；</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3.《每日在线服务累计时长8小时车辆核实汇总表》；</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4.《申报承诺函》（附件3）；</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5.“信用中国”网站下载的《法人和非法人组织公共信用信息报告》；</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6.《企业相关信息情况表》（附件4）。</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四、申报审核及资金拨付</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（一）县级初审</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县级交通运输主管部门要联合同级财政部门对申报对象提交的材料进行初审，初审</w:t>
      </w:r>
      <w:r>
        <w:rPr>
          <w:rFonts w:hint="default" w:ascii="Times New Roman" w:hAnsi="Times New Roman" w:eastAsia="仿宋_GB2312" w:cs="Times New Roman"/>
          <w:color w:val="000000"/>
          <w:sz w:val="32"/>
          <w:szCs w:val="32"/>
        </w:rPr>
        <w:t>结果在</w:t>
      </w:r>
      <w:r>
        <w:rPr>
          <w:rFonts w:hint="default" w:ascii="Times New Roman" w:hAnsi="Times New Roman" w:eastAsia="仿宋_GB2312" w:cs="Times New Roman"/>
          <w:color w:val="000000"/>
          <w:sz w:val="32"/>
          <w:szCs w:val="32"/>
          <w:lang w:eastAsia="zh-CN"/>
        </w:rPr>
        <w:t>本级交通运输主管部门网站</w:t>
      </w:r>
      <w:r>
        <w:rPr>
          <w:rFonts w:hint="default" w:ascii="Times New Roman" w:hAnsi="Times New Roman" w:eastAsia="仿宋_GB2312" w:cs="Times New Roman"/>
          <w:color w:val="000000"/>
          <w:sz w:val="32"/>
          <w:szCs w:val="32"/>
        </w:rPr>
        <w:t>公示5个工作日无异议</w:t>
      </w:r>
      <w:r>
        <w:rPr>
          <w:rFonts w:hint="default" w:ascii="Times New Roman" w:hAnsi="Times New Roman" w:eastAsia="仿宋_GB2312" w:cs="Times New Roman"/>
          <w:color w:val="000000"/>
          <w:sz w:val="32"/>
          <w:szCs w:val="32"/>
          <w:lang w:eastAsia="zh-CN"/>
        </w:rPr>
        <w:t>后</w:t>
      </w:r>
      <w:r>
        <w:rPr>
          <w:rFonts w:hint="default" w:ascii="Times New Roman" w:hAnsi="Times New Roman" w:eastAsia="仿宋_GB2312" w:cs="Times New Roman"/>
          <w:color w:val="000000"/>
          <w:sz w:val="32"/>
          <w:szCs w:val="32"/>
        </w:rPr>
        <w:t>，</w:t>
      </w:r>
      <w:r>
        <w:rPr>
          <w:rFonts w:hint="default" w:ascii="Times New Roman" w:hAnsi="Times New Roman" w:eastAsia="仿宋_GB2312" w:cs="Times New Roman"/>
          <w:color w:val="auto"/>
          <w:kern w:val="0"/>
          <w:sz w:val="32"/>
          <w:szCs w:val="32"/>
          <w:highlight w:val="none"/>
          <w:lang w:val="en-US" w:eastAsia="zh-CN" w:bidi="ar-SA"/>
        </w:rPr>
        <w:t>填写《助力“烟火闹新春”运输保障车辆汇总表》（附件5），形成书面报告于5月10日前正式行文（一式二份）报送市交通运输局、财政局。</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（二）市级审核</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1.市交通运输局对县级交通运输主管部门上报的数据进行复核，可聘请专业机构或者具有专业知识的人员协助开展复核工作；复核结果在</w:t>
      </w:r>
      <w:r>
        <w:rPr>
          <w:rFonts w:hint="default" w:ascii="Times New Roman" w:hAnsi="Times New Roman" w:eastAsia="仿宋_GB2312" w:cs="Times New Roman"/>
          <w:color w:val="000000"/>
          <w:sz w:val="32"/>
          <w:szCs w:val="32"/>
          <w:lang w:eastAsia="zh-CN"/>
        </w:rPr>
        <w:t>市交通运输局网站公示</w:t>
      </w:r>
      <w:r>
        <w:rPr>
          <w:rFonts w:hint="default" w:ascii="Times New Roman" w:hAnsi="Times New Roman" w:eastAsia="仿宋_GB2312" w:cs="Times New Roman"/>
          <w:color w:val="auto"/>
          <w:kern w:val="0"/>
          <w:sz w:val="32"/>
          <w:szCs w:val="32"/>
          <w:highlight w:val="none"/>
          <w:lang w:val="en-US" w:eastAsia="zh-CN" w:bidi="ar-SA"/>
        </w:rPr>
        <w:t>5个工作日无异议后，填写《各县（市、区）助力“烟火闹新春”运输保障车辆奖励资金分配情况表》（附件6），报市财政局审核。</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2.</w:t>
      </w:r>
      <w:r>
        <w:rPr>
          <w:rFonts w:hint="default" w:ascii="Times New Roman" w:hAnsi="Times New Roman" w:eastAsia="仿宋_GB2312" w:cs="Times New Roman"/>
          <w:color w:val="auto"/>
          <w:kern w:val="0"/>
          <w:sz w:val="32"/>
          <w:szCs w:val="32"/>
          <w:highlight w:val="none"/>
          <w:lang w:val="en-US" w:eastAsia="zh-CN" w:bidi="ar-SA"/>
        </w:rPr>
        <w:t>市财政局对复核结果及奖励资金分配方案进行审核，并会同市交通运输局将奖励资金指标下达至申报对象所在地县级财政局、交通运输主管部门。</w:t>
      </w:r>
      <w:r>
        <w:rPr>
          <w:rFonts w:hint="default" w:ascii="Times New Roman" w:hAnsi="Times New Roman" w:eastAsia="仿宋_GB2312" w:cs="Times New Roman"/>
          <w:color w:val="auto"/>
          <w:kern w:val="0"/>
          <w:sz w:val="32"/>
          <w:szCs w:val="32"/>
          <w:highlight w:val="none"/>
          <w:u w:val="none"/>
          <w:lang w:val="en-US" w:eastAsia="zh-CN" w:bidi="ar-SA"/>
        </w:rPr>
        <w:t>鲤城</w:t>
      </w:r>
      <w:r>
        <w:rPr>
          <w:rFonts w:hint="default" w:ascii="Times New Roman" w:hAnsi="Times New Roman" w:eastAsia="仿宋_GB2312" w:cs="Times New Roman"/>
          <w:sz w:val="32"/>
          <w:szCs w:val="32"/>
          <w:u w:val="none"/>
          <w:lang w:eastAsia="zh-CN"/>
        </w:rPr>
        <w:t>区、丰泽区、洛江区、泉州经济技术开发</w:t>
      </w:r>
      <w:r>
        <w:rPr>
          <w:rFonts w:hint="default" w:ascii="Times New Roman" w:hAnsi="Times New Roman" w:eastAsia="仿宋_GB2312" w:cs="Times New Roman"/>
          <w:color w:val="auto"/>
          <w:kern w:val="0"/>
          <w:sz w:val="32"/>
          <w:szCs w:val="32"/>
          <w:highlight w:val="none"/>
          <w:lang w:val="en-US" w:eastAsia="zh-CN" w:bidi="ar-SA"/>
        </w:rPr>
        <w:t>区奖励资金指标下达至泉州市道路运输事业发展中心。</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华文楷体"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（三）资金拨付</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县级交通运输主管部门和财政部门收到奖励资金指标后，提出本行政区域内奖励资金分配方案，配合同级财政部门将资金拨付至申报对象。各申报对象于6月30日前，将奖励资金使用情况及相关佐证材料一并报</w:t>
      </w:r>
      <w:r>
        <w:rPr>
          <w:rFonts w:hint="default" w:ascii="Times New Roman" w:hAnsi="Times New Roman" w:eastAsia="仿宋_GB2312" w:cs="Times New Roman"/>
          <w:color w:val="auto"/>
          <w:kern w:val="0"/>
          <w:sz w:val="32"/>
          <w:szCs w:val="32"/>
          <w:highlight w:val="none"/>
          <w:u w:val="none"/>
          <w:lang w:val="en-US" w:eastAsia="zh-CN" w:bidi="ar-SA"/>
        </w:rPr>
        <w:t>县级交通运输主管部门</w:t>
      </w:r>
      <w:r>
        <w:rPr>
          <w:rFonts w:hint="default" w:ascii="Times New Roman" w:hAnsi="Times New Roman" w:eastAsia="仿宋_GB2312" w:cs="Times New Roman"/>
          <w:color w:val="auto"/>
          <w:kern w:val="0"/>
          <w:sz w:val="32"/>
          <w:szCs w:val="32"/>
          <w:highlight w:val="none"/>
          <w:lang w:val="en-US" w:eastAsia="zh-CN" w:bidi="ar-SA"/>
        </w:rPr>
        <w:t>。任何单位不得挤占、截留、挪用奖励资金。</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五、申报时间</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网络申报截止时间为2024年3月31日。逾期不再受理。</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六、相关要求</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（一）加强申报审核把关。</w:t>
      </w:r>
      <w:r>
        <w:rPr>
          <w:rFonts w:hint="default" w:ascii="Times New Roman" w:hAnsi="Times New Roman" w:eastAsia="仿宋_GB2312" w:cs="Times New Roman"/>
          <w:color w:val="auto"/>
          <w:kern w:val="0"/>
          <w:sz w:val="32"/>
          <w:szCs w:val="32"/>
          <w:highlight w:val="none"/>
          <w:lang w:val="en-US" w:eastAsia="zh-CN" w:bidi="ar-SA"/>
        </w:rPr>
        <w:t>同一车辆不得重复申报，各申报对象应承诺如实申报并按要求提供真实准确的申报材料，自觉接受交通、财政、审计等部门监督检查。企业及其法定代表人、实际控制人、董事、监事、高级管理人员若被列为失信被执行人，以及企业和个人涉黑涉恶的，不予申报本项目。各县级要对申报材料认真审核，严防财政资金流入失信、涉黑涉恶企业和个人。</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华文楷体" w:cs="Times New Roman"/>
          <w:color w:val="auto"/>
          <w:kern w:val="0"/>
          <w:sz w:val="32"/>
          <w:szCs w:val="32"/>
          <w:highlight w:val="none"/>
          <w:lang w:val="en-US" w:eastAsia="zh-CN" w:bidi="ar-SA"/>
        </w:rPr>
        <w:t>（二）加强资金使用情况监督和绩效管理。</w:t>
      </w:r>
      <w:r>
        <w:rPr>
          <w:rFonts w:hint="default" w:ascii="Times New Roman" w:hAnsi="Times New Roman" w:eastAsia="仿宋_GB2312" w:cs="Times New Roman"/>
          <w:color w:val="auto"/>
          <w:kern w:val="0"/>
          <w:sz w:val="32"/>
          <w:szCs w:val="32"/>
          <w:highlight w:val="none"/>
          <w:lang w:val="en-US" w:eastAsia="zh-CN" w:bidi="ar-SA"/>
        </w:rPr>
        <w:t>各县级交通运输主管部门、财政部门要加强对奖励资金使用情况的跟踪、核查和监督，确保财政资金安全有效。资金</w:t>
      </w:r>
      <w:r>
        <w:rPr>
          <w:rFonts w:hint="default" w:ascii="Times New Roman" w:hAnsi="Times New Roman" w:eastAsia="仿宋_GB2312" w:cs="Times New Roman"/>
          <w:color w:val="000000"/>
          <w:sz w:val="32"/>
          <w:szCs w:val="32"/>
        </w:rPr>
        <w:t>全程管理及检查材料应建立台账，台账保存期应不少于5年，做到实时查询、有效追溯。</w:t>
      </w:r>
      <w:r>
        <w:rPr>
          <w:rFonts w:hint="default" w:ascii="Times New Roman" w:hAnsi="Times New Roman" w:eastAsia="仿宋_GB2312" w:cs="Times New Roman"/>
          <w:color w:val="auto"/>
          <w:kern w:val="0"/>
          <w:sz w:val="32"/>
          <w:szCs w:val="32"/>
          <w:highlight w:val="none"/>
          <w:lang w:val="en-US" w:eastAsia="zh-CN" w:bidi="ar-SA"/>
        </w:rPr>
        <w:t>奖励资金实施全过程绩效管理，县级交通运输主管部门应当按照确定的绩效目标对专项资金进行绩效监控和绩效评价。</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七、法律责任</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华文楷体" w:cs="Times New Roman"/>
          <w:color w:val="000000"/>
          <w:sz w:val="32"/>
          <w:szCs w:val="32"/>
          <w:lang w:val="en-US" w:eastAsia="zh-CN"/>
        </w:rPr>
        <w:t>（一）</w:t>
      </w:r>
      <w:r>
        <w:rPr>
          <w:rFonts w:hint="default" w:ascii="Times New Roman" w:hAnsi="Times New Roman" w:eastAsia="仿宋_GB2312" w:cs="Times New Roman"/>
          <w:color w:val="000000"/>
          <w:sz w:val="32"/>
          <w:szCs w:val="32"/>
          <w:lang w:val="en-US" w:eastAsia="zh-CN"/>
        </w:rPr>
        <w:t>各申报对象对提供材料的真实性、有效性和合法性负责。有弄虚作假套取奖励资金、提供虚假证明、伪造证明材料恶意骗取奖励资金、冒领奖励资金情形之一的，一经查实，责令企业限期退还相应资金，并在3年内禁止申报市级财政专项资金。情况严重或造成资金损失的，依法追究法律责任。</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华文楷体" w:cs="Times New Roman"/>
          <w:color w:val="000000"/>
          <w:sz w:val="32"/>
          <w:szCs w:val="32"/>
          <w:lang w:val="en-US" w:eastAsia="zh-CN"/>
        </w:rPr>
        <w:t>（二）</w:t>
      </w:r>
      <w:r>
        <w:rPr>
          <w:rFonts w:hint="default" w:ascii="Times New Roman" w:hAnsi="Times New Roman" w:eastAsia="仿宋_GB2312" w:cs="Times New Roman"/>
          <w:color w:val="000000"/>
          <w:sz w:val="32"/>
          <w:szCs w:val="32"/>
          <w:lang w:val="en-US" w:eastAsia="zh-CN"/>
        </w:rPr>
        <w:t>如存在虚报、冒领、截留、挪用等违法行为的，除责令将资金收回外，应当按照《预算法》《财政违法行为处罚处分条例》等有关规定对相关部门和单位予以处理，并追究相关责任人的责任。构成犯罪的，依法移送司法机关。</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640" w:firstLineChars="200"/>
        <w:jc w:val="both"/>
        <w:textAlignment w:val="auto"/>
        <w:outlineLvl w:val="9"/>
        <w:rPr>
          <w:rFonts w:hint="default" w:ascii="Times New Roman" w:hAnsi="Times New Roman" w:eastAsia="黑体" w:cs="Times New Roman"/>
          <w:color w:val="auto"/>
          <w:kern w:val="0"/>
          <w:sz w:val="32"/>
          <w:szCs w:val="32"/>
          <w:highlight w:val="none"/>
          <w:lang w:val="en-US" w:eastAsia="zh-CN" w:bidi="ar-SA"/>
        </w:rPr>
      </w:pPr>
      <w:r>
        <w:rPr>
          <w:rFonts w:hint="default" w:ascii="Times New Roman" w:hAnsi="Times New Roman" w:eastAsia="黑体" w:cs="Times New Roman"/>
          <w:color w:val="auto"/>
          <w:kern w:val="0"/>
          <w:sz w:val="32"/>
          <w:szCs w:val="32"/>
          <w:highlight w:val="none"/>
          <w:lang w:val="en-US" w:eastAsia="zh-CN" w:bidi="ar-SA"/>
        </w:rPr>
        <w:t>八、其他</w:t>
      </w:r>
    </w:p>
    <w:p>
      <w:pPr>
        <w:keepNext w:val="0"/>
        <w:keepLines w:val="0"/>
        <w:pageBreakBefore w:val="0"/>
        <w:widowControl w:val="0"/>
        <w:numPr>
          <w:ilvl w:val="-1"/>
          <w:numId w:val="0"/>
        </w:numPr>
        <w:kinsoku/>
        <w:wordWrap/>
        <w:overflowPunct/>
        <w:topLinePunct w:val="0"/>
        <w:autoSpaceDE/>
        <w:autoSpaceDN/>
        <w:bidi w:val="0"/>
        <w:adjustRightInd w:val="0"/>
        <w:snapToGrid w:val="0"/>
        <w:spacing w:line="560" w:lineRule="exact"/>
        <w:ind w:left="0" w:leftChars="0" w:firstLine="640" w:firstLineChars="200"/>
        <w:jc w:val="both"/>
        <w:textAlignment w:val="auto"/>
        <w:rPr>
          <w:rFonts w:hint="default" w:ascii="Times New Roman" w:hAnsi="Times New Roman" w:eastAsia="仿宋_GB2312" w:cs="Times New Roman"/>
          <w:color w:val="000000"/>
          <w:spacing w:val="-11"/>
          <w:sz w:val="32"/>
          <w:szCs w:val="32"/>
          <w:lang w:val="en-US" w:eastAsia="zh-CN"/>
        </w:rPr>
      </w:pPr>
      <w:r>
        <w:rPr>
          <w:rFonts w:hint="default" w:ascii="Times New Roman" w:hAnsi="Times New Roman" w:eastAsia="华文楷体" w:cs="Times New Roman"/>
          <w:color w:val="auto"/>
          <w:sz w:val="32"/>
          <w:szCs w:val="32"/>
          <w:highlight w:val="none"/>
          <w:u w:val="none"/>
          <w:lang w:val="en-US" w:eastAsia="zh-CN"/>
        </w:rPr>
        <w:t>（一）</w:t>
      </w:r>
      <w:r>
        <w:rPr>
          <w:rFonts w:hint="default" w:ascii="Times New Roman" w:hAnsi="Times New Roman" w:eastAsia="仿宋_GB2312" w:cs="Times New Roman"/>
          <w:color w:val="000000"/>
          <w:spacing w:val="-11"/>
          <w:sz w:val="32"/>
          <w:szCs w:val="32"/>
          <w:lang w:val="en-US" w:eastAsia="zh-CN"/>
        </w:rPr>
        <w:t>本通知有效期为2024年3月8日至2024年12月31日。</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sz w:val="32"/>
          <w:szCs w:val="32"/>
          <w:lang w:val="en-US" w:eastAsia="zh-CN"/>
        </w:rPr>
      </w:pPr>
      <w:r>
        <w:rPr>
          <w:rFonts w:hint="default" w:ascii="Times New Roman" w:hAnsi="Times New Roman" w:eastAsia="华文楷体" w:cs="Times New Roman"/>
          <w:color w:val="auto"/>
          <w:sz w:val="32"/>
          <w:szCs w:val="32"/>
          <w:highlight w:val="none"/>
          <w:u w:val="none"/>
          <w:lang w:val="en-US" w:eastAsia="zh-CN"/>
        </w:rPr>
        <w:t>（二）</w:t>
      </w:r>
      <w:r>
        <w:rPr>
          <w:rFonts w:hint="default" w:ascii="Times New Roman" w:hAnsi="Times New Roman" w:eastAsia="仿宋_GB2312" w:cs="Times New Roman"/>
          <w:color w:val="000000"/>
          <w:sz w:val="32"/>
          <w:szCs w:val="32"/>
          <w:lang w:val="en-US" w:eastAsia="zh-CN"/>
        </w:rPr>
        <w:t>本通知由泉州市交通运输局、财政局负责解释。</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仿宋_GB2312" w:cs="Times New Roman"/>
          <w:color w:val="000000"/>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kern w:val="0"/>
          <w:sz w:val="32"/>
          <w:szCs w:val="32"/>
          <w:highlight w:val="none"/>
          <w:lang w:val="en" w:eastAsia="zh-CN" w:bidi="ar-SA"/>
        </w:rPr>
      </w:pPr>
      <w:r>
        <w:rPr>
          <w:rFonts w:hint="default" w:ascii="Times New Roman" w:hAnsi="Times New Roman" w:eastAsia="仿宋_GB2312" w:cs="Times New Roman"/>
          <w:sz w:val="32"/>
          <w:szCs w:val="32"/>
          <w:lang w:eastAsia="zh-CN"/>
        </w:rPr>
        <w:t>附件：</w:t>
      </w:r>
      <w:r>
        <w:rPr>
          <w:rFonts w:hint="default" w:ascii="Times New Roman" w:hAnsi="Times New Roman" w:eastAsia="仿宋_GB2312" w:cs="Times New Roman"/>
          <w:color w:val="auto"/>
          <w:kern w:val="0"/>
          <w:sz w:val="32"/>
          <w:szCs w:val="32"/>
          <w:highlight w:val="none"/>
          <w:lang w:val="en" w:eastAsia="zh-CN" w:bidi="ar-SA"/>
        </w:rPr>
        <w:t>1.奖励资金申报表</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1600" w:firstLineChars="5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2.助力“烟火闹新春”运输保障车辆明细表</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1600" w:firstLineChars="5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3.申报承诺函</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1600" w:firstLineChars="500"/>
        <w:jc w:val="both"/>
        <w:textAlignment w:val="auto"/>
        <w:outlineLvl w:val="9"/>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4.企业相关信息情况表</w:t>
      </w:r>
    </w:p>
    <w:p>
      <w:pPr>
        <w:keepNext w:val="0"/>
        <w:keepLines w:val="0"/>
        <w:pageBreakBefore w:val="0"/>
        <w:widowControl w:val="0"/>
        <w:numPr>
          <w:ilvl w:val="0"/>
          <w:numId w:val="0"/>
        </w:numPr>
        <w:suppressLineNumbers w:val="0"/>
        <w:shd w:val="clear" w:color="auto" w:fill="FFFFFF"/>
        <w:kinsoku/>
        <w:wordWrap/>
        <w:overflowPunct/>
        <w:topLinePunct w:val="0"/>
        <w:autoSpaceDE/>
        <w:autoSpaceDN/>
        <w:bidi w:val="0"/>
        <w:adjustRightInd/>
        <w:snapToGrid/>
        <w:spacing w:beforeAutospacing="0" w:afterAutospacing="0" w:line="560" w:lineRule="exact"/>
        <w:ind w:right="0" w:rightChars="0" w:firstLine="1600" w:firstLineChars="500"/>
        <w:jc w:val="both"/>
        <w:textAlignment w:val="auto"/>
        <w:outlineLvl w:val="9"/>
        <w:rPr>
          <w:rFonts w:hint="default" w:ascii="Times New Roman" w:hAnsi="Times New Roman" w:cs="Times New Roman"/>
          <w:sz w:val="32"/>
          <w:szCs w:val="32"/>
          <w:lang w:val="en-US" w:eastAsia="zh-CN"/>
        </w:rPr>
      </w:pPr>
      <w:r>
        <w:rPr>
          <w:rFonts w:hint="default" w:ascii="Times New Roman" w:hAnsi="Times New Roman" w:eastAsia="仿宋_GB2312" w:cs="Times New Roman"/>
          <w:color w:val="auto"/>
          <w:kern w:val="0"/>
          <w:sz w:val="32"/>
          <w:szCs w:val="32"/>
          <w:highlight w:val="none"/>
          <w:lang w:val="en-US" w:eastAsia="zh-CN" w:bidi="ar-SA"/>
        </w:rPr>
        <w:t>5.助力“烟火闹新春”运输保障车辆汇总表</w:t>
      </w:r>
    </w:p>
    <w:p>
      <w:pPr>
        <w:keepNext w:val="0"/>
        <w:keepLines w:val="0"/>
        <w:pageBreakBefore w:val="0"/>
        <w:widowControl w:val="0"/>
        <w:kinsoku/>
        <w:wordWrap/>
        <w:overflowPunct/>
        <w:topLinePunct w:val="0"/>
        <w:autoSpaceDE/>
        <w:autoSpaceDN/>
        <w:bidi w:val="0"/>
        <w:adjustRightInd/>
        <w:snapToGrid/>
        <w:spacing w:line="560" w:lineRule="exact"/>
        <w:ind w:left="1916" w:leftChars="760" w:hanging="320" w:hangingChars="100"/>
        <w:jc w:val="both"/>
        <w:textAlignment w:val="auto"/>
        <w:rPr>
          <w:rFonts w:hint="default" w:ascii="Times New Roman" w:hAnsi="Times New Roman" w:eastAsia="仿宋_GB2312" w:cs="Times New Roman"/>
          <w:color w:val="auto"/>
          <w:kern w:val="0"/>
          <w:sz w:val="32"/>
          <w:szCs w:val="32"/>
          <w:highlight w:val="none"/>
          <w:lang w:val="en-US" w:eastAsia="zh-CN" w:bidi="ar-SA"/>
        </w:rPr>
      </w:pPr>
      <w:r>
        <w:rPr>
          <w:rFonts w:hint="default" w:ascii="Times New Roman" w:hAnsi="Times New Roman" w:eastAsia="仿宋_GB2312" w:cs="Times New Roman"/>
          <w:color w:val="auto"/>
          <w:kern w:val="0"/>
          <w:sz w:val="32"/>
          <w:szCs w:val="32"/>
          <w:highlight w:val="none"/>
          <w:lang w:val="en-US" w:eastAsia="zh-CN" w:bidi="ar-SA"/>
        </w:rPr>
        <w:t>6.各县（市、区）助力“烟火闹新春”运输保障车辆奖励资金分配情况表</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auto"/>
          <w:kern w:val="0"/>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1920" w:firstLineChars="600"/>
        <w:jc w:val="left"/>
        <w:textAlignment w:val="auto"/>
        <w:rPr>
          <w:rFonts w:hint="default" w:ascii="Times New Roman" w:hAnsi="Times New Roman" w:eastAsia="仿宋_GB2312" w:cs="Times New Roman"/>
          <w:color w:val="auto"/>
          <w:kern w:val="0"/>
          <w:sz w:val="32"/>
          <w:szCs w:val="32"/>
          <w:highlight w:val="none"/>
          <w:lang w:val="en-US" w:eastAsia="zh-CN" w:bidi="ar-SA"/>
        </w:rPr>
      </w:pPr>
      <w:bookmarkStart w:id="0" w:name="_GoBack"/>
      <w:bookmarkEnd w:id="0"/>
      <w:r>
        <w:rPr>
          <w:rFonts w:hint="eastAsia" w:ascii="Times New Roman" w:hAnsi="Times New Roman" w:eastAsia="仿宋_GB2312" w:cs="Times New Roman"/>
          <w:color w:val="auto"/>
          <w:kern w:val="0"/>
          <w:sz w:val="32"/>
          <w:szCs w:val="32"/>
          <w:highlight w:val="none"/>
          <w:lang w:val="en-US" w:eastAsia="zh-CN" w:bidi="ar-SA"/>
        </w:rPr>
        <w:t xml:space="preserve">泉州市交通运输局         泉州市财政局   </w:t>
      </w:r>
    </w:p>
    <w:p>
      <w:pPr>
        <w:keepNext w:val="0"/>
        <w:keepLines w:val="0"/>
        <w:pageBreakBefore w:val="0"/>
        <w:widowControl w:val="0"/>
        <w:kinsoku/>
        <w:wordWrap/>
        <w:overflowPunct/>
        <w:topLinePunct w:val="0"/>
        <w:autoSpaceDE/>
        <w:autoSpaceDN/>
        <w:bidi w:val="0"/>
        <w:adjustRightInd/>
        <w:snapToGrid/>
        <w:spacing w:line="560" w:lineRule="exact"/>
        <w:ind w:right="840" w:rightChars="400"/>
        <w:jc w:val="right"/>
        <w:textAlignment w:val="auto"/>
        <w:rPr>
          <w:rFonts w:hint="default"/>
          <w:lang w:val="en-US" w:eastAsia="zh-CN"/>
        </w:rPr>
      </w:pPr>
      <w:r>
        <w:rPr>
          <w:rFonts w:hint="eastAsia" w:ascii="Times New Roman" w:hAnsi="Times New Roman" w:eastAsia="仿宋_GB2312" w:cs="Times New Roman"/>
          <w:color w:val="auto"/>
          <w:kern w:val="0"/>
          <w:sz w:val="32"/>
          <w:szCs w:val="32"/>
          <w:highlight w:val="none"/>
          <w:lang w:val="en-US" w:eastAsia="zh-CN" w:bidi="ar-SA"/>
        </w:rPr>
        <w:t xml:space="preserve">                                  2024年3月8日</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lang w:val="en-US" w:eastAsia="zh-CN"/>
        </w:rPr>
        <w:sectPr>
          <w:footerReference r:id="rId3" w:type="default"/>
          <w:pgSz w:w="11906" w:h="16838"/>
          <w:pgMar w:top="2098" w:right="1474" w:bottom="1871" w:left="1587" w:header="851" w:footer="992" w:gutter="0"/>
          <w:pgBorders w:offsetFrom="page">
            <w:top w:val="none" w:sz="0" w:space="0"/>
            <w:left w:val="none" w:sz="0" w:space="0"/>
            <w:bottom w:val="none" w:sz="0" w:space="0"/>
            <w:right w:val="none" w:sz="0" w:space="0"/>
          </w:pgBorders>
          <w:pgNumType w:fmt="decimal"/>
          <w:cols w:space="0" w:num="1"/>
          <w:rtlGutter w:val="0"/>
          <w:docGrid w:type="lines" w:linePitch="314" w:charSpace="0"/>
        </w:sectPr>
      </w:pPr>
      <w:r>
        <w:rPr>
          <w:rFonts w:hint="eastAsia"/>
          <w:lang w:val="en-US" w:eastAsia="zh-CN"/>
        </w:rPr>
        <w:t>（此件主动公开）</w:t>
      </w:r>
    </w:p>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textAlignment w:val="auto"/>
        <w:rPr>
          <w:rFonts w:hint="eastAsia" w:ascii="黑体" w:hAnsi="黑体" w:eastAsia="黑体" w:cs="黑体"/>
          <w:lang w:val="en-US" w:eastAsia="zh-CN"/>
        </w:rPr>
      </w:pPr>
      <w:r>
        <w:rPr>
          <w:rFonts w:hint="eastAsia" w:ascii="黑体" w:hAnsi="黑体" w:eastAsia="黑体" w:cs="黑体"/>
          <w:lang w:val="en-US" w:eastAsia="zh-CN"/>
        </w:rPr>
        <w:t>附件1</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_GBK" w:hAnsi="方正小标宋_GBK" w:eastAsia="方正小标宋_GBK" w:cs="方正小标宋_GBK"/>
          <w:b w:val="0"/>
          <w:bCs w:val="0"/>
          <w:sz w:val="36"/>
          <w:szCs w:val="36"/>
          <w:lang w:val="en-US" w:eastAsia="zh-CN"/>
        </w:rPr>
      </w:pPr>
      <w:r>
        <w:rPr>
          <w:rFonts w:hint="eastAsia" w:ascii="方正小标宋_GBK" w:hAnsi="方正小标宋_GBK" w:eastAsia="方正小标宋_GBK" w:cs="方正小标宋_GBK"/>
          <w:b w:val="0"/>
          <w:bCs w:val="0"/>
          <w:sz w:val="36"/>
          <w:szCs w:val="36"/>
          <w:lang w:val="en-US" w:eastAsia="zh-CN"/>
        </w:rPr>
        <w:t>奖励资金申报表</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sz w:val="36"/>
          <w:szCs w:val="36"/>
          <w:lang w:val="en-US" w:eastAsia="zh-CN"/>
        </w:rPr>
      </w:pPr>
      <w:r>
        <w:rPr>
          <w:rFonts w:hint="eastAsia"/>
          <w:sz w:val="36"/>
          <w:szCs w:val="36"/>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sz w:val="24"/>
          <w:szCs w:val="24"/>
          <w:lang w:val="en-US" w:eastAsia="zh-CN"/>
        </w:rPr>
      </w:pPr>
      <w:r>
        <w:rPr>
          <w:rFonts w:hint="eastAsia"/>
          <w:lang w:val="en-US" w:eastAsia="zh-CN"/>
        </w:rPr>
        <w:t xml:space="preserve"> </w:t>
      </w:r>
      <w:r>
        <w:rPr>
          <w:rFonts w:hint="eastAsia"/>
          <w:sz w:val="24"/>
          <w:szCs w:val="24"/>
          <w:lang w:val="en-US" w:eastAsia="zh-CN"/>
        </w:rPr>
        <w:t>申报对象（盖章）：                             填报人：                                   日期：   年  月  日</w:t>
      </w:r>
    </w:p>
    <w:tbl>
      <w:tblPr>
        <w:tblStyle w:val="6"/>
        <w:tblW w:w="1361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889"/>
        <w:gridCol w:w="1500"/>
        <w:gridCol w:w="1485"/>
        <w:gridCol w:w="1470"/>
        <w:gridCol w:w="1380"/>
        <w:gridCol w:w="1380"/>
        <w:gridCol w:w="35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5"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b w:val="0"/>
                <w:bCs w:val="0"/>
                <w:i w:val="0"/>
                <w:color w:val="000000"/>
                <w:sz w:val="22"/>
                <w:szCs w:val="22"/>
                <w:u w:val="none"/>
                <w:lang w:eastAsia="zh-CN"/>
              </w:rPr>
            </w:pPr>
            <w:r>
              <w:rPr>
                <w:rFonts w:hint="default" w:ascii="Times New Roman" w:hAnsi="Times New Roman" w:eastAsia="仿宋_GB2312" w:cs="Times New Roman"/>
                <w:b w:val="0"/>
                <w:bCs w:val="0"/>
                <w:i w:val="0"/>
                <w:color w:val="000000"/>
                <w:sz w:val="22"/>
                <w:szCs w:val="22"/>
                <w:u w:val="none"/>
                <w:lang w:eastAsia="zh-CN"/>
              </w:rPr>
              <w:t>企业名称</w:t>
            </w:r>
          </w:p>
        </w:tc>
        <w:tc>
          <w:tcPr>
            <w:tcW w:w="2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仿宋_GB2312" w:cs="Times New Roman"/>
                <w:b w:val="0"/>
                <w:bCs w:val="0"/>
                <w:i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法定代表人</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b w:val="0"/>
                <w:bCs w:val="0"/>
                <w:i w:val="0"/>
                <w:color w:val="000000"/>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身份证号</w:t>
            </w:r>
          </w:p>
        </w:tc>
        <w:tc>
          <w:tcPr>
            <w:tcW w:w="351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b w:val="0"/>
                <w:bCs w:val="0"/>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企业地址</w:t>
            </w:r>
          </w:p>
        </w:tc>
        <w:tc>
          <w:tcPr>
            <w:tcW w:w="29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Times New Roman" w:hAnsi="Times New Roman" w:eastAsia="仿宋_GB2312" w:cs="Times New Roman"/>
                <w:b w:val="0"/>
                <w:bCs w:val="0"/>
                <w:i w:val="0"/>
                <w:color w:val="000000"/>
                <w:sz w:val="22"/>
                <w:szCs w:val="22"/>
                <w:u w:val="none"/>
              </w:rPr>
            </w:pP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经办人员</w:t>
            </w: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仿宋_GB2312" w:cs="Times New Roman"/>
                <w:b w:val="0"/>
                <w:bCs w:val="0"/>
                <w:i w:val="0"/>
                <w:color w:val="000000"/>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联系电话</w:t>
            </w:r>
          </w:p>
        </w:tc>
        <w:tc>
          <w:tcPr>
            <w:tcW w:w="35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default" w:ascii="Times New Roman" w:hAnsi="Times New Roman" w:eastAsia="仿宋_GB2312" w:cs="Times New Roman"/>
                <w:b w:val="0"/>
                <w:bCs w:val="0"/>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企业车辆总数</w:t>
            </w:r>
          </w:p>
        </w:tc>
        <w:tc>
          <w:tcPr>
            <w:tcW w:w="107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仿宋_GB2312" w:cs="Times New Roman"/>
                <w:b w:val="0"/>
                <w:bCs w:val="0"/>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5"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申请项目</w:t>
            </w:r>
          </w:p>
        </w:tc>
        <w:tc>
          <w:tcPr>
            <w:tcW w:w="107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imes New Roman" w:hAnsi="Times New Roman" w:eastAsia="仿宋_GB2312" w:cs="Times New Roman"/>
                <w:b w:val="0"/>
                <w:bCs w:val="0"/>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5"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符合申报条件的车辆总数</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default" w:ascii="Times New Roman" w:hAnsi="Times New Roman" w:eastAsia="仿宋_GB2312" w:cs="Times New Roman"/>
                <w:b w:val="0"/>
                <w:bCs w:val="0"/>
                <w:i w:val="0"/>
                <w:color w:val="000000"/>
                <w:sz w:val="22"/>
                <w:szCs w:val="22"/>
                <w:u w:val="none"/>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在线服务总天数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left"/>
              <w:rPr>
                <w:rFonts w:hint="default" w:ascii="Times New Roman" w:hAnsi="Times New Roman" w:eastAsia="仿宋_GB2312" w:cs="Times New Roman"/>
                <w:b w:val="0"/>
                <w:bCs w:val="0"/>
                <w:i w:val="0"/>
                <w:color w:val="000000"/>
                <w:sz w:val="22"/>
                <w:szCs w:val="22"/>
                <w:u w:val="none"/>
              </w:rPr>
            </w:pPr>
          </w:p>
        </w:tc>
        <w:tc>
          <w:tcPr>
            <w:tcW w:w="1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申请奖励资金总额</w:t>
            </w:r>
          </w:p>
        </w:tc>
        <w:tc>
          <w:tcPr>
            <w:tcW w:w="489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default" w:ascii="Times New Roman" w:hAnsi="Times New Roman" w:eastAsia="仿宋_GB2312" w:cs="Times New Roman"/>
                <w:b w:val="0"/>
                <w:bCs w:val="0"/>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28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提供材料</w:t>
            </w:r>
          </w:p>
        </w:tc>
        <w:tc>
          <w:tcPr>
            <w:tcW w:w="107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仿宋_GB2312" w:cs="Times New Roman"/>
                <w:b w:val="0"/>
                <w:bCs w:val="0"/>
                <w:i w:val="0"/>
                <w:color w:val="000000"/>
                <w:kern w:val="0"/>
                <w:sz w:val="22"/>
                <w:szCs w:val="22"/>
                <w:u w:val="none"/>
                <w:lang w:val="en-US" w:eastAsia="zh-CN" w:bidi="ar"/>
              </w:rPr>
            </w:pPr>
            <w:r>
              <w:rPr>
                <w:rFonts w:hint="default" w:ascii="Times New Roman" w:hAnsi="Times New Roman" w:eastAsia="仿宋_GB2312" w:cs="Times New Roman"/>
                <w:b w:val="0"/>
                <w:bCs w:val="0"/>
                <w:i w:val="0"/>
                <w:color w:val="000000"/>
                <w:kern w:val="0"/>
                <w:sz w:val="22"/>
                <w:szCs w:val="22"/>
                <w:u w:val="none"/>
                <w:lang w:val="en-US" w:eastAsia="zh-CN" w:bidi="ar"/>
              </w:rPr>
              <w:t xml:space="preserve">1.奖励资金申报表（附件1）                                                          □                                                                                                                     </w:t>
            </w:r>
            <w:r>
              <w:rPr>
                <w:rFonts w:hint="default" w:ascii="Times New Roman" w:hAnsi="Times New Roman" w:eastAsia="仿宋_GB2312" w:cs="Times New Roman"/>
                <w:b w:val="0"/>
                <w:bCs w:val="0"/>
                <w:i w:val="0"/>
                <w:color w:val="000000"/>
                <w:kern w:val="0"/>
                <w:sz w:val="22"/>
                <w:szCs w:val="22"/>
                <w:u w:val="none"/>
                <w:lang w:val="en-US" w:eastAsia="zh-CN" w:bidi="ar"/>
              </w:rPr>
              <w:br w:type="textWrapping"/>
            </w:r>
            <w:r>
              <w:rPr>
                <w:rFonts w:hint="default" w:ascii="Times New Roman" w:hAnsi="Times New Roman" w:eastAsia="仿宋_GB2312" w:cs="Times New Roman"/>
                <w:b w:val="0"/>
                <w:bCs w:val="0"/>
                <w:i w:val="0"/>
                <w:color w:val="000000"/>
                <w:kern w:val="0"/>
                <w:sz w:val="22"/>
                <w:szCs w:val="22"/>
                <w:u w:val="none"/>
                <w:lang w:val="en-US" w:eastAsia="zh-CN" w:bidi="ar"/>
              </w:rPr>
              <w:t xml:space="preserve">2.《助力“烟火闹新春”运输保障车辆明细表》（附件2）                               </w:t>
            </w:r>
            <w:r>
              <w:rPr>
                <w:rFonts w:hint="eastAsia" w:ascii="Times New Roman" w:hAnsi="Times New Roman" w:eastAsia="仿宋_GB2312" w:cs="Times New Roman"/>
                <w:b w:val="0"/>
                <w:bCs w:val="0"/>
                <w:i w:val="0"/>
                <w:color w:val="000000"/>
                <w:kern w:val="0"/>
                <w:sz w:val="22"/>
                <w:szCs w:val="22"/>
                <w:u w:val="none"/>
                <w:lang w:val="en-US" w:eastAsia="zh-CN" w:bidi="ar"/>
              </w:rPr>
              <w:t xml:space="preserve">  </w:t>
            </w:r>
            <w:r>
              <w:rPr>
                <w:rFonts w:hint="default" w:ascii="Times New Roman" w:hAnsi="Times New Roman" w:eastAsia="仿宋_GB2312" w:cs="Times New Roman"/>
                <w:b w:val="0"/>
                <w:bCs w:val="0"/>
                <w:i w:val="0"/>
                <w:color w:val="000000"/>
                <w:kern w:val="0"/>
                <w:sz w:val="22"/>
                <w:szCs w:val="22"/>
                <w:u w:val="none"/>
                <w:lang w:val="en-US" w:eastAsia="zh-CN" w:bidi="ar"/>
              </w:rPr>
              <w:t xml:space="preserve"> □                                                           </w:t>
            </w:r>
            <w:r>
              <w:rPr>
                <w:rFonts w:hint="default" w:ascii="Times New Roman" w:hAnsi="Times New Roman" w:eastAsia="仿宋_GB2312" w:cs="Times New Roman"/>
                <w:b w:val="0"/>
                <w:bCs w:val="0"/>
                <w:i w:val="0"/>
                <w:color w:val="000000"/>
                <w:kern w:val="0"/>
                <w:sz w:val="22"/>
                <w:szCs w:val="22"/>
                <w:u w:val="none"/>
                <w:lang w:val="en-US" w:eastAsia="zh-CN" w:bidi="ar"/>
              </w:rPr>
              <w:br w:type="textWrapping"/>
            </w:r>
            <w:r>
              <w:rPr>
                <w:rFonts w:hint="default" w:ascii="Times New Roman" w:hAnsi="Times New Roman" w:eastAsia="仿宋_GB2312" w:cs="Times New Roman"/>
                <w:b w:val="0"/>
                <w:bCs w:val="0"/>
                <w:i w:val="0"/>
                <w:color w:val="000000"/>
                <w:kern w:val="0"/>
                <w:sz w:val="22"/>
                <w:szCs w:val="22"/>
                <w:u w:val="none"/>
                <w:lang w:val="en-US" w:eastAsia="zh-CN" w:bidi="ar"/>
              </w:rPr>
              <w:t>3.在卫星定位运营服务商服务平台及所属平台每天在线服务累计时长达8小时车辆汇总表     □</w:t>
            </w:r>
            <w:r>
              <w:rPr>
                <w:rFonts w:hint="default" w:ascii="Times New Roman" w:hAnsi="Times New Roman" w:eastAsia="仿宋_GB2312" w:cs="Times New Roman"/>
                <w:b w:val="0"/>
                <w:bCs w:val="0"/>
                <w:i w:val="0"/>
                <w:color w:val="000000"/>
                <w:kern w:val="0"/>
                <w:sz w:val="22"/>
                <w:szCs w:val="22"/>
                <w:u w:val="none"/>
                <w:lang w:val="en-US" w:eastAsia="zh-CN" w:bidi="ar"/>
              </w:rPr>
              <w:br w:type="textWrapping"/>
            </w:r>
            <w:r>
              <w:rPr>
                <w:rFonts w:hint="default" w:ascii="Times New Roman" w:hAnsi="Times New Roman" w:eastAsia="仿宋_GB2312" w:cs="Times New Roman"/>
                <w:b w:val="0"/>
                <w:bCs w:val="0"/>
                <w:i w:val="0"/>
                <w:color w:val="000000"/>
                <w:kern w:val="0"/>
                <w:sz w:val="22"/>
                <w:szCs w:val="22"/>
                <w:u w:val="none"/>
                <w:lang w:val="en-US" w:eastAsia="zh-CN" w:bidi="ar"/>
              </w:rPr>
              <w:t xml:space="preserve">4.申报承诺函（附件3）                                                           </w:t>
            </w:r>
            <w:r>
              <w:rPr>
                <w:rFonts w:hint="eastAsia" w:ascii="Times New Roman" w:hAnsi="Times New Roman" w:eastAsia="仿宋_GB2312" w:cs="Times New Roman"/>
                <w:b w:val="0"/>
                <w:bCs w:val="0"/>
                <w:i w:val="0"/>
                <w:color w:val="000000"/>
                <w:kern w:val="0"/>
                <w:sz w:val="22"/>
                <w:szCs w:val="22"/>
                <w:u w:val="none"/>
                <w:lang w:val="en-US" w:eastAsia="zh-CN" w:bidi="ar"/>
              </w:rPr>
              <w:t xml:space="preserve"> </w:t>
            </w:r>
            <w:r>
              <w:rPr>
                <w:rFonts w:hint="default" w:ascii="Times New Roman" w:hAnsi="Times New Roman" w:eastAsia="仿宋_GB2312" w:cs="Times New Roman"/>
                <w:b w:val="0"/>
                <w:bCs w:val="0"/>
                <w:i w:val="0"/>
                <w:color w:val="000000"/>
                <w:kern w:val="0"/>
                <w:sz w:val="22"/>
                <w:szCs w:val="22"/>
                <w:u w:val="none"/>
                <w:lang w:val="en-US" w:eastAsia="zh-CN" w:bidi="ar"/>
              </w:rPr>
              <w:t xml:space="preserve"> □</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exact"/>
              <w:jc w:val="left"/>
              <w:textAlignment w:val="center"/>
              <w:rPr>
                <w:rFonts w:hint="default" w:ascii="Times New Roman" w:hAnsi="Times New Roman" w:eastAsia="仿宋_GB2312" w:cs="Times New Roman"/>
                <w:b w:val="0"/>
                <w:bCs w:val="0"/>
                <w:i w:val="0"/>
                <w:color w:val="000000"/>
                <w:sz w:val="22"/>
                <w:szCs w:val="22"/>
                <w:u w:val="none"/>
              </w:rPr>
            </w:pPr>
            <w:r>
              <w:rPr>
                <w:rFonts w:hint="default" w:ascii="Times New Roman" w:hAnsi="Times New Roman" w:eastAsia="仿宋_GB2312" w:cs="Times New Roman"/>
                <w:b w:val="0"/>
                <w:bCs w:val="0"/>
                <w:i w:val="0"/>
                <w:color w:val="000000"/>
                <w:kern w:val="0"/>
                <w:sz w:val="22"/>
                <w:szCs w:val="22"/>
                <w:u w:val="none"/>
                <w:lang w:val="en-US" w:eastAsia="zh-CN" w:bidi="ar"/>
              </w:rPr>
              <w:t>5.“信用中国”网站下载的</w:t>
            </w:r>
            <w:r>
              <w:rPr>
                <w:rFonts w:hint="eastAsia" w:ascii="Times New Roman" w:hAnsi="Times New Roman" w:eastAsia="仿宋_GB2312" w:cs="Times New Roman"/>
                <w:b w:val="0"/>
                <w:bCs w:val="0"/>
                <w:i w:val="0"/>
                <w:color w:val="000000"/>
                <w:kern w:val="0"/>
                <w:sz w:val="22"/>
                <w:szCs w:val="22"/>
                <w:u w:val="none"/>
                <w:lang w:val="en-US" w:eastAsia="zh-CN" w:bidi="ar"/>
              </w:rPr>
              <w:t>《</w:t>
            </w:r>
            <w:r>
              <w:rPr>
                <w:rFonts w:hint="default" w:ascii="Times New Roman" w:hAnsi="Times New Roman" w:eastAsia="仿宋_GB2312" w:cs="Times New Roman"/>
                <w:b w:val="0"/>
                <w:bCs w:val="0"/>
                <w:i w:val="0"/>
                <w:color w:val="000000"/>
                <w:kern w:val="0"/>
                <w:sz w:val="22"/>
                <w:szCs w:val="22"/>
                <w:u w:val="none"/>
                <w:lang w:val="en-US" w:eastAsia="zh-CN" w:bidi="ar"/>
              </w:rPr>
              <w:t>法人和非法人组织公共信用信息报告</w:t>
            </w:r>
            <w:r>
              <w:rPr>
                <w:rFonts w:hint="eastAsia" w:ascii="Times New Roman" w:hAnsi="Times New Roman" w:eastAsia="仿宋_GB2312" w:cs="Times New Roman"/>
                <w:b w:val="0"/>
                <w:bCs w:val="0"/>
                <w:i w:val="0"/>
                <w:color w:val="000000"/>
                <w:kern w:val="0"/>
                <w:sz w:val="22"/>
                <w:szCs w:val="22"/>
                <w:u w:val="none"/>
                <w:lang w:val="en-US" w:eastAsia="zh-CN" w:bidi="ar"/>
              </w:rPr>
              <w:t>》</w:t>
            </w:r>
            <w:r>
              <w:rPr>
                <w:rFonts w:hint="default" w:ascii="Times New Roman" w:hAnsi="Times New Roman" w:eastAsia="仿宋_GB2312" w:cs="Times New Roman"/>
                <w:b w:val="0"/>
                <w:bCs w:val="0"/>
                <w:i w:val="0"/>
                <w:color w:val="000000"/>
                <w:kern w:val="0"/>
                <w:sz w:val="22"/>
                <w:szCs w:val="22"/>
                <w:u w:val="none"/>
                <w:lang w:val="en-US" w:eastAsia="zh-CN" w:bidi="ar"/>
              </w:rPr>
              <w:t xml:space="preserve">                         □</w:t>
            </w:r>
            <w:r>
              <w:rPr>
                <w:rFonts w:hint="default" w:ascii="Times New Roman" w:hAnsi="Times New Roman" w:eastAsia="仿宋_GB2312" w:cs="Times New Roman"/>
                <w:b w:val="0"/>
                <w:bCs w:val="0"/>
                <w:i w:val="0"/>
                <w:color w:val="000000"/>
                <w:kern w:val="0"/>
                <w:sz w:val="22"/>
                <w:szCs w:val="22"/>
                <w:u w:val="none"/>
                <w:lang w:val="en-US" w:eastAsia="zh-CN" w:bidi="ar"/>
              </w:rPr>
              <w:br w:type="textWrapping"/>
            </w:r>
            <w:r>
              <w:rPr>
                <w:rFonts w:hint="default" w:ascii="Times New Roman" w:hAnsi="Times New Roman" w:eastAsia="仿宋_GB2312" w:cs="Times New Roman"/>
                <w:b w:val="0"/>
                <w:bCs w:val="0"/>
                <w:i w:val="0"/>
                <w:color w:val="000000"/>
                <w:kern w:val="0"/>
                <w:sz w:val="22"/>
                <w:szCs w:val="22"/>
                <w:u w:val="none"/>
                <w:lang w:val="en-US" w:eastAsia="zh-CN" w:bidi="ar"/>
              </w:rPr>
              <w:t>6.《企业相关信息情况表》（附件4）                                                 □</w:t>
            </w:r>
            <w:r>
              <w:rPr>
                <w:rFonts w:hint="default" w:ascii="Times New Roman" w:hAnsi="Times New Roman" w:eastAsia="仿宋_GB2312" w:cs="Times New Roman"/>
                <w:b w:val="0"/>
                <w:bCs w:val="0"/>
                <w:i w:val="0"/>
                <w:color w:val="000000"/>
                <w:kern w:val="0"/>
                <w:sz w:val="22"/>
                <w:szCs w:val="22"/>
                <w:u w:val="none"/>
                <w:lang w:val="en-US" w:eastAsia="zh-CN" w:bidi="ar"/>
              </w:rPr>
              <w:br w:type="textWrapping"/>
            </w:r>
            <w:r>
              <w:rPr>
                <w:rFonts w:hint="default" w:ascii="Times New Roman" w:hAnsi="Times New Roman" w:eastAsia="仿宋_GB2312" w:cs="Times New Roman"/>
                <w:b w:val="0"/>
                <w:bCs w:val="0"/>
                <w:i w:val="0"/>
                <w:color w:val="000000"/>
                <w:kern w:val="0"/>
                <w:sz w:val="22"/>
                <w:szCs w:val="22"/>
                <w:u w:val="none"/>
                <w:lang w:val="en-US" w:eastAsia="zh-CN" w:bidi="ar"/>
              </w:rPr>
              <w:t xml:space="preserve">                          </w:t>
            </w:r>
          </w:p>
        </w:tc>
      </w:tr>
    </w:tbl>
    <w:p>
      <w:pPr>
        <w:pStyle w:val="2"/>
        <w:ind w:left="0" w:leftChars="0" w:firstLine="0" w:firstLineChars="0"/>
        <w:rPr>
          <w:rFonts w:hint="default"/>
          <w:sz w:val="28"/>
          <w:szCs w:val="28"/>
          <w:lang w:val="en-US" w:eastAsia="zh-CN"/>
        </w:rPr>
        <w:sectPr>
          <w:pgSz w:w="16838" w:h="11906" w:orient="landscape"/>
          <w:pgMar w:top="1587" w:right="2098" w:bottom="1474" w:left="1871" w:header="851" w:footer="992" w:gutter="0"/>
          <w:pgBorders w:offsetFrom="page">
            <w:top w:val="none" w:sz="0" w:space="0"/>
            <w:left w:val="none" w:sz="0" w:space="0"/>
            <w:bottom w:val="none" w:sz="0" w:space="0"/>
            <w:right w:val="none" w:sz="0" w:space="0"/>
          </w:pgBorders>
          <w:pgNumType w:fmt="decimal"/>
          <w:cols w:space="0" w:num="1"/>
          <w:rtlGutter w:val="0"/>
          <w:docGrid w:type="lines" w:linePitch="315" w:charSpace="0"/>
        </w:sectPr>
      </w:pPr>
      <w:r>
        <w:rPr>
          <w:rFonts w:hint="eastAsia"/>
          <w:sz w:val="28"/>
          <w:szCs w:val="28"/>
          <w:lang w:val="en-US" w:eastAsia="zh-CN"/>
        </w:rPr>
        <w:t>本表由申报对象填报。</w:t>
      </w:r>
    </w:p>
    <w:p>
      <w:pP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附件2</w:t>
      </w:r>
    </w:p>
    <w:p>
      <w:pPr>
        <w:pStyle w:val="2"/>
        <w:jc w:val="center"/>
        <w:rPr>
          <w:rFonts w:hint="eastAsia" w:ascii="方正小标宋_GBK" w:hAnsi="方正小标宋_GBK" w:eastAsia="方正小标宋_GBK" w:cs="方正小标宋_GBK"/>
          <w:b w:val="0"/>
          <w:bCs/>
          <w:i w:val="0"/>
          <w:color w:val="000000"/>
          <w:kern w:val="0"/>
          <w:sz w:val="32"/>
          <w:szCs w:val="32"/>
          <w:u w:val="none"/>
          <w:lang w:val="en-US" w:eastAsia="zh-CN" w:bidi="ar"/>
        </w:rPr>
      </w:pPr>
      <w:r>
        <w:rPr>
          <w:rFonts w:hint="eastAsia" w:ascii="方正小标宋_GBK" w:hAnsi="方正小标宋_GBK" w:eastAsia="方正小标宋_GBK" w:cs="方正小标宋_GBK"/>
          <w:b w:val="0"/>
          <w:bCs/>
          <w:i w:val="0"/>
          <w:color w:val="000000"/>
          <w:kern w:val="0"/>
          <w:sz w:val="32"/>
          <w:szCs w:val="32"/>
          <w:u w:val="none"/>
          <w:lang w:val="en-US" w:eastAsia="zh-CN" w:bidi="ar"/>
        </w:rPr>
        <w:t>助力“烟火闹新春”运输保障车辆明细表</w:t>
      </w: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eastAsia" w:ascii="仿宋_GB2312" w:hAnsi="仿宋_GB2312" w:eastAsia="仿宋_GB2312" w:cs="仿宋_GB2312"/>
          <w:sz w:val="28"/>
          <w:szCs w:val="28"/>
          <w:u w:val="single"/>
          <w:lang w:val="en-US" w:eastAsia="zh-CN"/>
        </w:rPr>
      </w:pPr>
      <w:r>
        <w:rPr>
          <w:rFonts w:hint="eastAsia" w:ascii="仿宋_GB2312" w:hAnsi="仿宋_GB2312" w:eastAsia="仿宋_GB2312" w:cs="仿宋_GB2312"/>
          <w:sz w:val="24"/>
          <w:szCs w:val="24"/>
          <w:lang w:val="en-US" w:eastAsia="zh-CN"/>
        </w:rPr>
        <w:t>企业名称（盖章）</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Cs w:val="21"/>
          <w:lang w:val="en-US" w:eastAsia="zh-CN"/>
        </w:rPr>
        <w:t xml:space="preserve">日期：   年  月   日 </w:t>
      </w:r>
      <w:r>
        <w:rPr>
          <w:rFonts w:hint="eastAsia" w:ascii="仿宋_GB2312" w:hAnsi="仿宋_GB2312" w:eastAsia="仿宋_GB2312" w:cs="仿宋_GB2312"/>
          <w:sz w:val="28"/>
          <w:szCs w:val="28"/>
          <w:u w:val="none"/>
          <w:lang w:val="en-US" w:eastAsia="zh-CN"/>
        </w:rPr>
        <w:t xml:space="preserve"> </w:t>
      </w:r>
      <w:r>
        <w:rPr>
          <w:rFonts w:hint="eastAsia" w:ascii="仿宋_GB2312" w:hAnsi="仿宋_GB2312" w:eastAsia="仿宋_GB2312" w:cs="仿宋_GB2312"/>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default"/>
          <w:lang w:val="en-US" w:eastAsia="zh-CN"/>
        </w:rPr>
      </w:pPr>
      <w:r>
        <w:rPr>
          <w:rFonts w:hint="eastAsia" w:ascii="仿宋_GB2312" w:hAnsi="仿宋_GB2312" w:eastAsia="仿宋_GB2312" w:cs="仿宋_GB2312"/>
          <w:szCs w:val="21"/>
          <w:lang w:val="en-US" w:eastAsia="zh-CN"/>
        </w:rPr>
        <w:t>填表说明:1.数据来源方指卫星定位运营服务商服务平台，并在表格下方盖章。2.“备注”上注明车证所属网约车平台简称。</w:t>
      </w:r>
    </w:p>
    <w:tbl>
      <w:tblPr>
        <w:tblStyle w:val="6"/>
        <w:tblW w:w="95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789"/>
        <w:gridCol w:w="1035"/>
        <w:gridCol w:w="1335"/>
        <w:gridCol w:w="840"/>
        <w:gridCol w:w="855"/>
        <w:gridCol w:w="840"/>
        <w:gridCol w:w="840"/>
        <w:gridCol w:w="765"/>
        <w:gridCol w:w="840"/>
        <w:gridCol w:w="570"/>
        <w:gridCol w:w="8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04" w:hRule="atLeast"/>
        </w:trPr>
        <w:tc>
          <w:tcPr>
            <w:tcW w:w="7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序号</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车牌号码</w:t>
            </w:r>
          </w:p>
        </w:tc>
        <w:tc>
          <w:tcPr>
            <w:tcW w:w="13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运输证号</w:t>
            </w:r>
          </w:p>
        </w:tc>
        <w:tc>
          <w:tcPr>
            <w:tcW w:w="49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 xml:space="preserve">  每天在线服务累计满8小时数据（小时）</w:t>
            </w:r>
          </w:p>
        </w:tc>
        <w:tc>
          <w:tcPr>
            <w:tcW w:w="570"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ind w:left="0" w:leftChars="0" w:right="0" w:rightChars="0" w:firstLine="0" w:firstLineChars="0"/>
              <w:jc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合计天数</w:t>
            </w:r>
          </w:p>
        </w:tc>
        <w:tc>
          <w:tcPr>
            <w:tcW w:w="817"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240" w:lineRule="exact"/>
              <w:ind w:left="0" w:leftChars="0" w:right="0" w:rightChars="0" w:firstLine="0" w:firstLineChars="0"/>
              <w:jc w:val="center"/>
              <w:outlineLvl w:val="9"/>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7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13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12日</w:t>
            </w: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13日</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14日</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15日</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16日</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17日</w:t>
            </w:r>
          </w:p>
        </w:tc>
        <w:tc>
          <w:tcPr>
            <w:tcW w:w="570"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c>
          <w:tcPr>
            <w:tcW w:w="817"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10</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11</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12</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13</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14</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15</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16</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17</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18</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19</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60" w:hRule="atLeast"/>
        </w:trPr>
        <w:tc>
          <w:tcPr>
            <w:tcW w:w="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160" w:lineRule="exact"/>
              <w:ind w:left="0" w:leftChars="0" w:right="0" w:rightChars="0" w:firstLine="0" w:firstLineChars="0"/>
              <w:jc w:val="center"/>
              <w:textAlignment w:val="center"/>
              <w:outlineLvl w:val="9"/>
              <w:rPr>
                <w:rFonts w:hint="default"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合计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133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5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0" w:beforeLines="0" w:after="0" w:afterLines="0" w:line="160" w:lineRule="exact"/>
              <w:ind w:left="0" w:leftChars="0" w:right="0" w:rightChars="0" w:firstLine="0" w:firstLineChars="0"/>
              <w:outlineLvl w:val="9"/>
              <w:rPr>
                <w:rFonts w:hint="eastAsia" w:ascii="宋体" w:hAnsi="宋体" w:eastAsia="宋体" w:cs="宋体"/>
                <w:i w:val="0"/>
                <w:color w:val="000000"/>
                <w:sz w:val="20"/>
                <w:szCs w:val="20"/>
                <w:u w:val="none"/>
              </w:rPr>
            </w:pPr>
          </w:p>
        </w:tc>
      </w:tr>
    </w:tbl>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企业负责人签名：                 数据来源方（盖章）：</w:t>
      </w: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firstLine="0" w:firstLineChars="0"/>
        <w:jc w:val="both"/>
        <w:textAlignment w:val="auto"/>
        <w:outlineLvl w:val="9"/>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本表由申报对象填报。                </w:t>
      </w:r>
    </w:p>
    <w:p>
      <w:pPr>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附件3</w:t>
      </w:r>
    </w:p>
    <w:p>
      <w:pPr>
        <w:adjustRightInd w:val="0"/>
        <w:snapToGrid w:val="0"/>
        <w:spacing w:line="560" w:lineRule="exact"/>
        <w:jc w:val="center"/>
        <w:rPr>
          <w:rFonts w:hint="eastAsia" w:ascii="方正小标宋_GBK" w:hAnsi="方正小标宋_GBK" w:eastAsia="方正小标宋_GBK" w:cs="方正小标宋_GBK"/>
          <w:b w:val="0"/>
          <w:bCs w:val="0"/>
          <w:spacing w:val="-6"/>
          <w:sz w:val="44"/>
          <w:szCs w:val="44"/>
        </w:rPr>
      </w:pPr>
      <w:r>
        <w:rPr>
          <w:rFonts w:hint="eastAsia" w:ascii="方正小标宋_GBK" w:hAnsi="方正小标宋_GBK" w:eastAsia="方正小标宋_GBK" w:cs="方正小标宋_GBK"/>
          <w:b w:val="0"/>
          <w:bCs w:val="0"/>
          <w:spacing w:val="-6"/>
          <w:sz w:val="44"/>
          <w:szCs w:val="44"/>
        </w:rPr>
        <w:t>申报承诺书</w:t>
      </w:r>
    </w:p>
    <w:p>
      <w:pPr>
        <w:adjustRightInd w:val="0"/>
        <w:snapToGrid w:val="0"/>
        <w:spacing w:line="560" w:lineRule="exact"/>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兹郑重承诺：</w:t>
      </w:r>
    </w:p>
    <w:p>
      <w:pPr>
        <w:adjustRightInd w:val="0"/>
        <w:snapToGrid w:val="0"/>
        <w:spacing w:line="560" w:lineRule="exact"/>
        <w:ind w:firstLine="616" w:firstLineChars="200"/>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企业及企业法定代表人均未被列为失信被执行人或涉黑涉恶；申报材料真实可信，并对申请表和所附材料的真实性负责，如有虚假，本企业愿意承担如下责任：</w:t>
      </w:r>
    </w:p>
    <w:p>
      <w:pPr>
        <w:adjustRightInd w:val="0"/>
        <w:snapToGrid w:val="0"/>
        <w:spacing w:line="560" w:lineRule="exact"/>
        <w:ind w:firstLine="596" w:firstLineChars="200"/>
        <w:rPr>
          <w:rFonts w:hint="eastAsia" w:ascii="Times New Roman" w:hAnsi="Times New Roman" w:eastAsia="仿宋_GB2312"/>
          <w:spacing w:val="-11"/>
          <w:sz w:val="32"/>
          <w:szCs w:val="32"/>
        </w:rPr>
      </w:pPr>
      <w:r>
        <w:rPr>
          <w:rFonts w:hint="eastAsia" w:ascii="Times New Roman" w:hAnsi="Times New Roman" w:eastAsia="仿宋_GB2312"/>
          <w:spacing w:val="-11"/>
          <w:sz w:val="32"/>
          <w:szCs w:val="32"/>
        </w:rPr>
        <w:t>一、取消本企业申请资金申报资格，并退回已兑现的奖励资金。</w:t>
      </w:r>
    </w:p>
    <w:p>
      <w:pPr>
        <w:adjustRightInd w:val="0"/>
        <w:snapToGrid w:val="0"/>
        <w:spacing w:line="560" w:lineRule="exact"/>
        <w:ind w:firstLine="616" w:firstLineChars="200"/>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二、依照《财政违法行为处罚处分条例》（国务院令第427号）第十四条规定“企业骗取财政资金的，责令改正，调整有关会计账目，追回违反规定使用、骗取的有关资金，给予警告，没收违法所得，并处被骗取有关资金10%以上50%以下的罚款或者被违规使用资金10%以上30%以下的罚款；对直接负责的主管人员和其他直接责任人员处3000元以上5万元以下的罚款”及其他有关规定承担相应责任。</w:t>
      </w:r>
    </w:p>
    <w:p>
      <w:pPr>
        <w:adjustRightInd w:val="0"/>
        <w:snapToGrid w:val="0"/>
        <w:spacing w:line="560" w:lineRule="exact"/>
        <w:ind w:firstLine="616" w:firstLineChars="200"/>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三、构成犯罪的，依法承担法律责任。</w:t>
      </w:r>
    </w:p>
    <w:p>
      <w:pPr>
        <w:adjustRightInd w:val="0"/>
        <w:snapToGrid w:val="0"/>
        <w:spacing w:line="560" w:lineRule="exact"/>
        <w:rPr>
          <w:rFonts w:hint="eastAsia" w:ascii="Times New Roman" w:hAnsi="Times New Roman" w:eastAsia="仿宋_GB2312"/>
          <w:spacing w:val="-6"/>
          <w:sz w:val="32"/>
          <w:szCs w:val="32"/>
        </w:rPr>
      </w:pPr>
    </w:p>
    <w:p>
      <w:pPr>
        <w:pStyle w:val="2"/>
        <w:adjustRightInd w:val="0"/>
        <w:snapToGrid w:val="0"/>
        <w:spacing w:after="0" w:line="560" w:lineRule="exact"/>
        <w:ind w:left="0"/>
        <w:rPr>
          <w:rFonts w:hint="eastAsia"/>
        </w:rPr>
      </w:pPr>
    </w:p>
    <w:p>
      <w:pPr>
        <w:adjustRightInd w:val="0"/>
        <w:snapToGrid w:val="0"/>
        <w:spacing w:line="560" w:lineRule="exact"/>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 xml:space="preserve">             法定代表人（签字）：</w:t>
      </w:r>
    </w:p>
    <w:p>
      <w:pPr>
        <w:adjustRightInd w:val="0"/>
        <w:snapToGrid w:val="0"/>
        <w:spacing w:line="560" w:lineRule="exact"/>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 xml:space="preserve">             申报</w:t>
      </w:r>
      <w:r>
        <w:rPr>
          <w:rFonts w:hint="eastAsia" w:ascii="Times New Roman" w:hAnsi="Times New Roman" w:eastAsia="仿宋_GB2312"/>
          <w:spacing w:val="-6"/>
          <w:sz w:val="32"/>
          <w:szCs w:val="32"/>
          <w:lang w:eastAsia="zh-CN"/>
        </w:rPr>
        <w:t>对象</w:t>
      </w:r>
      <w:r>
        <w:rPr>
          <w:rFonts w:hint="eastAsia" w:ascii="Times New Roman" w:hAnsi="Times New Roman" w:eastAsia="仿宋_GB2312"/>
          <w:spacing w:val="-6"/>
          <w:sz w:val="32"/>
          <w:szCs w:val="32"/>
        </w:rPr>
        <w:t>全称并盖章：</w:t>
      </w:r>
    </w:p>
    <w:p>
      <w:pPr>
        <w:adjustRightInd w:val="0"/>
        <w:snapToGrid w:val="0"/>
        <w:spacing w:line="560" w:lineRule="exact"/>
        <w:ind w:right="840" w:rightChars="400"/>
        <w:jc w:val="right"/>
        <w:rPr>
          <w:rFonts w:hint="eastAsia" w:ascii="Times New Roman" w:hAnsi="Times New Roman" w:eastAsia="仿宋_GB2312"/>
          <w:spacing w:val="-6"/>
          <w:sz w:val="32"/>
          <w:szCs w:val="32"/>
        </w:rPr>
      </w:pPr>
      <w:r>
        <w:rPr>
          <w:rFonts w:hint="eastAsia" w:ascii="Times New Roman" w:hAnsi="Times New Roman" w:eastAsia="仿宋_GB2312"/>
          <w:spacing w:val="-6"/>
          <w:sz w:val="32"/>
          <w:szCs w:val="32"/>
        </w:rPr>
        <w:t>年   月   日</w:t>
      </w:r>
    </w:p>
    <w:p>
      <w:pPr>
        <w:pStyle w:val="2"/>
        <w:rPr>
          <w:rFonts w:hint="eastAsia" w:ascii="Times New Roman" w:hAnsi="Times New Roman" w:eastAsia="仿宋_GB2312"/>
          <w:spacing w:val="-6"/>
          <w:sz w:val="32"/>
          <w:szCs w:val="32"/>
        </w:rPr>
      </w:pPr>
    </w:p>
    <w:p>
      <w:pPr>
        <w:rPr>
          <w:rFonts w:hint="default"/>
          <w:lang w:val="en-US" w:eastAsia="zh-CN"/>
        </w:rPr>
      </w:pPr>
    </w:p>
    <w:p>
      <w:pPr>
        <w:rPr>
          <w:rFonts w:hint="eastAsia" w:ascii="黑体" w:hAnsi="黑体" w:eastAsia="黑体" w:cs="黑体"/>
          <w:sz w:val="32"/>
          <w:szCs w:val="32"/>
          <w:lang w:val="en-US" w:eastAsia="zh-CN"/>
        </w:rPr>
        <w:sectPr>
          <w:headerReference r:id="rId4" w:type="default"/>
          <w:footerReference r:id="rId5" w:type="default"/>
          <w:pgSz w:w="11906" w:h="16838"/>
          <w:pgMar w:top="2098" w:right="1474" w:bottom="1871" w:left="1587" w:header="851" w:footer="992" w:gutter="0"/>
          <w:pgBorders w:offsetFrom="page">
            <w:top w:val="none" w:sz="0" w:space="0"/>
            <w:left w:val="none" w:sz="0" w:space="0"/>
            <w:bottom w:val="none" w:sz="0" w:space="0"/>
            <w:right w:val="none" w:sz="0" w:space="0"/>
          </w:pgBorders>
          <w:pgNumType w:fmt="decimal"/>
          <w:cols w:space="0" w:num="1"/>
          <w:rtlGutter w:val="0"/>
          <w:docGrid w:type="lines" w:linePitch="315" w:charSpace="0"/>
        </w:sectPr>
      </w:pPr>
    </w:p>
    <w:p>
      <w:pPr>
        <w:pStyle w:val="2"/>
        <w:ind w:left="0" w:leftChars="0" w:firstLine="0" w:firstLineChars="0"/>
        <w:rPr>
          <w:rFonts w:hint="default" w:ascii="黑体" w:hAnsi="黑体" w:eastAsia="黑体" w:cs="黑体"/>
          <w:lang w:val="en-US" w:eastAsia="zh-CN"/>
        </w:rPr>
      </w:pPr>
      <w:r>
        <w:rPr>
          <w:rFonts w:hint="eastAsia" w:ascii="黑体" w:hAnsi="黑体" w:eastAsia="黑体" w:cs="黑体"/>
          <w:lang w:val="en-US" w:eastAsia="zh-CN"/>
        </w:rPr>
        <w:t>附件4</w:t>
      </w:r>
    </w:p>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方正小标宋_GBK" w:hAnsi="方正小标宋_GBK" w:eastAsia="方正小标宋_GBK" w:cs="方正小标宋_GBK"/>
          <w:b w:val="0"/>
          <w:bCs/>
          <w:i w:val="0"/>
          <w:color w:val="000000"/>
          <w:kern w:val="0"/>
          <w:sz w:val="32"/>
          <w:szCs w:val="32"/>
          <w:u w:val="none"/>
          <w:lang w:val="en-US" w:eastAsia="zh-CN" w:bidi="ar"/>
        </w:rPr>
      </w:pPr>
      <w:r>
        <w:rPr>
          <w:rFonts w:hint="eastAsia" w:ascii="方正小标宋_GBK" w:hAnsi="方正小标宋_GBK" w:eastAsia="方正小标宋_GBK" w:cs="方正小标宋_GBK"/>
          <w:b w:val="0"/>
          <w:bCs/>
          <w:i w:val="0"/>
          <w:color w:val="000000"/>
          <w:kern w:val="0"/>
          <w:sz w:val="32"/>
          <w:szCs w:val="32"/>
          <w:u w:val="none"/>
          <w:lang w:val="en-US" w:eastAsia="zh-CN" w:bidi="ar"/>
        </w:rPr>
        <w:t>企业相关信息情况表</w:t>
      </w:r>
    </w:p>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仿宋_GB2312" w:hAnsi="仿宋_GB2312" w:eastAsia="仿宋_GB2312" w:cs="仿宋_GB2312"/>
          <w:b w:val="0"/>
          <w:bCs/>
          <w:i w:val="0"/>
          <w:color w:val="000000"/>
          <w:sz w:val="24"/>
          <w:szCs w:val="24"/>
          <w:u w:val="none"/>
          <w:lang w:eastAsia="zh-CN"/>
        </w:rPr>
      </w:pPr>
    </w:p>
    <w:p>
      <w:pPr>
        <w:pStyle w:val="2"/>
        <w:keepNext w:val="0"/>
        <w:keepLines w:val="0"/>
        <w:pageBreakBefore w:val="0"/>
        <w:widowControl w:val="0"/>
        <w:kinsoku/>
        <w:wordWrap/>
        <w:overflowPunct/>
        <w:topLinePunct w:val="0"/>
        <w:autoSpaceDE/>
        <w:autoSpaceDN/>
        <w:bidi w:val="0"/>
        <w:adjustRightInd/>
        <w:snapToGrid/>
        <w:spacing w:line="400" w:lineRule="exact"/>
        <w:ind w:left="0" w:leftChars="0" w:firstLine="0" w:firstLineChars="0"/>
        <w:jc w:val="both"/>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i w:val="0"/>
          <w:color w:val="000000"/>
          <w:sz w:val="24"/>
          <w:szCs w:val="24"/>
          <w:u w:val="none"/>
          <w:lang w:eastAsia="zh-CN"/>
        </w:rPr>
        <w:t>企业名称</w:t>
      </w:r>
      <w:r>
        <w:rPr>
          <w:rFonts w:hint="eastAsia" w:ascii="仿宋_GB2312" w:hAnsi="仿宋_GB2312" w:cs="仿宋_GB2312"/>
          <w:b w:val="0"/>
          <w:bCs/>
          <w:i w:val="0"/>
          <w:color w:val="000000"/>
          <w:sz w:val="24"/>
          <w:szCs w:val="24"/>
          <w:u w:val="none"/>
          <w:lang w:eastAsia="zh-CN"/>
        </w:rPr>
        <w:t>（盖章）</w:t>
      </w:r>
      <w:r>
        <w:rPr>
          <w:rFonts w:hint="eastAsia" w:ascii="仿宋_GB2312" w:hAnsi="仿宋_GB2312" w:eastAsia="仿宋_GB2312" w:cs="仿宋_GB2312"/>
          <w:b w:val="0"/>
          <w:bCs/>
          <w:i w:val="0"/>
          <w:color w:val="000000"/>
          <w:sz w:val="24"/>
          <w:szCs w:val="24"/>
          <w:u w:val="none"/>
          <w:lang w:eastAsia="zh-CN"/>
        </w:rPr>
        <w:t>：</w:t>
      </w:r>
      <w:r>
        <w:rPr>
          <w:rFonts w:hint="eastAsia" w:ascii="仿宋_GB2312" w:hAnsi="仿宋_GB2312" w:eastAsia="仿宋_GB2312" w:cs="仿宋_GB2312"/>
          <w:b w:val="0"/>
          <w:bCs/>
          <w:i w:val="0"/>
          <w:color w:val="000000"/>
          <w:sz w:val="24"/>
          <w:szCs w:val="24"/>
          <w:u w:val="none"/>
          <w:lang w:val="en-US" w:eastAsia="zh-CN"/>
        </w:rPr>
        <w:t xml:space="preserve">               </w:t>
      </w:r>
      <w:r>
        <w:rPr>
          <w:rFonts w:hint="eastAsia" w:ascii="仿宋_GB2312" w:hAnsi="仿宋_GB2312" w:cs="仿宋_GB2312"/>
          <w:b w:val="0"/>
          <w:bCs/>
          <w:i w:val="0"/>
          <w:color w:val="000000"/>
          <w:sz w:val="24"/>
          <w:szCs w:val="24"/>
          <w:u w:val="none"/>
          <w:lang w:val="en-US" w:eastAsia="zh-CN"/>
        </w:rPr>
        <w:t xml:space="preserve">  </w:t>
      </w:r>
      <w:r>
        <w:rPr>
          <w:rFonts w:hint="eastAsia" w:ascii="仿宋_GB2312" w:hAnsi="仿宋_GB2312" w:eastAsia="仿宋_GB2312" w:cs="仿宋_GB2312"/>
          <w:b w:val="0"/>
          <w:bCs/>
          <w:i w:val="0"/>
          <w:color w:val="000000"/>
          <w:sz w:val="24"/>
          <w:szCs w:val="24"/>
          <w:u w:val="none"/>
          <w:lang w:val="en-US" w:eastAsia="zh-CN"/>
        </w:rPr>
        <w:t xml:space="preserve">  </w:t>
      </w:r>
      <w:r>
        <w:rPr>
          <w:rFonts w:hint="eastAsia" w:ascii="仿宋_GB2312" w:hAnsi="仿宋_GB2312" w:eastAsia="仿宋_GB2312" w:cs="仿宋_GB2312"/>
          <w:b w:val="0"/>
          <w:bCs/>
          <w:i w:val="0"/>
          <w:color w:val="000000"/>
          <w:sz w:val="24"/>
          <w:szCs w:val="24"/>
          <w:u w:val="none"/>
          <w:lang w:eastAsia="zh-CN"/>
        </w:rPr>
        <w:t>统一社会信用代码</w:t>
      </w:r>
      <w:r>
        <w:rPr>
          <w:rFonts w:hint="eastAsia" w:ascii="仿宋_GB2312" w:hAnsi="仿宋_GB2312" w:cs="仿宋_GB2312"/>
          <w:b w:val="0"/>
          <w:bCs/>
          <w:i w:val="0"/>
          <w:color w:val="000000"/>
          <w:sz w:val="24"/>
          <w:szCs w:val="24"/>
          <w:u w:val="none"/>
          <w:lang w:eastAsia="zh-CN"/>
        </w:rPr>
        <w:t>：</w:t>
      </w:r>
      <w:r>
        <w:rPr>
          <w:rFonts w:hint="eastAsia" w:ascii="仿宋_GB2312" w:hAnsi="仿宋_GB2312" w:eastAsia="仿宋_GB2312" w:cs="仿宋_GB2312"/>
          <w:b w:val="0"/>
          <w:bCs/>
          <w:i w:val="0"/>
          <w:color w:val="000000"/>
          <w:sz w:val="24"/>
          <w:szCs w:val="24"/>
          <w:u w:val="none"/>
          <w:lang w:val="en-US" w:eastAsia="zh-CN"/>
        </w:rPr>
        <w:t xml:space="preserve">        </w:t>
      </w:r>
      <w:r>
        <w:rPr>
          <w:rFonts w:hint="eastAsia" w:ascii="仿宋_GB2312" w:hAnsi="仿宋_GB2312" w:cs="仿宋_GB2312"/>
          <w:b w:val="0"/>
          <w:bCs/>
          <w:i w:val="0"/>
          <w:color w:val="000000"/>
          <w:sz w:val="24"/>
          <w:szCs w:val="24"/>
          <w:u w:val="none"/>
          <w:lang w:val="en-US" w:eastAsia="zh-CN"/>
        </w:rPr>
        <w:t xml:space="preserve">              日期：   年  月   日</w:t>
      </w:r>
      <w:r>
        <w:rPr>
          <w:rFonts w:hint="eastAsia" w:ascii="仿宋_GB2312" w:hAnsi="仿宋_GB2312" w:eastAsia="仿宋_GB2312" w:cs="仿宋_GB2312"/>
          <w:b w:val="0"/>
          <w:bCs/>
          <w:i w:val="0"/>
          <w:color w:val="000000"/>
          <w:sz w:val="24"/>
          <w:szCs w:val="24"/>
          <w:u w:val="none"/>
          <w:lang w:val="en-US" w:eastAsia="zh-CN"/>
        </w:rPr>
        <w:t xml:space="preserve">            </w:t>
      </w:r>
    </w:p>
    <w:tbl>
      <w:tblPr>
        <w:tblStyle w:val="6"/>
        <w:tblW w:w="128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2138"/>
        <w:gridCol w:w="1561"/>
        <w:gridCol w:w="1905"/>
        <w:gridCol w:w="2400"/>
        <w:gridCol w:w="2446"/>
        <w:gridCol w:w="24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lang w:val="en-US" w:eastAsia="zh-CN"/>
              </w:rPr>
            </w:pPr>
            <w:r>
              <w:rPr>
                <w:rFonts w:hint="eastAsia" w:ascii="仿宋_GB2312" w:hAnsi="仿宋_GB2312" w:eastAsia="仿宋_GB2312" w:cs="仿宋_GB2312"/>
                <w:b w:val="0"/>
                <w:bCs/>
                <w:i w:val="0"/>
                <w:color w:val="000000"/>
                <w:kern w:val="0"/>
                <w:sz w:val="24"/>
                <w:szCs w:val="24"/>
                <w:u w:val="none"/>
                <w:lang w:val="en-US" w:eastAsia="zh-CN" w:bidi="ar"/>
              </w:rPr>
              <w:t>企业所在区域</w:t>
            </w: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lang w:val="en-US" w:eastAsia="zh-CN"/>
              </w:rPr>
            </w:pPr>
            <w:r>
              <w:rPr>
                <w:rFonts w:hint="eastAsia" w:ascii="仿宋_GB2312" w:hAnsi="仿宋_GB2312" w:eastAsia="仿宋_GB2312" w:cs="仿宋_GB2312"/>
                <w:b w:val="0"/>
                <w:bCs/>
                <w:i w:val="0"/>
                <w:color w:val="000000"/>
                <w:sz w:val="24"/>
                <w:szCs w:val="24"/>
                <w:u w:val="none"/>
                <w:lang w:val="en-US" w:eastAsia="zh-CN"/>
              </w:rPr>
              <w:t xml:space="preserve">企业相关人员姓名 </w:t>
            </w: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lang w:eastAsia="zh-CN"/>
              </w:rPr>
            </w:pPr>
            <w:r>
              <w:rPr>
                <w:rFonts w:hint="eastAsia" w:ascii="仿宋_GB2312" w:hAnsi="仿宋_GB2312" w:eastAsia="仿宋_GB2312" w:cs="仿宋_GB2312"/>
                <w:b w:val="0"/>
                <w:bCs/>
                <w:i w:val="0"/>
                <w:color w:val="000000"/>
                <w:sz w:val="24"/>
                <w:szCs w:val="24"/>
                <w:u w:val="none"/>
                <w:lang w:eastAsia="zh-CN"/>
              </w:rPr>
              <w:t>职务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lang w:val="en-US" w:eastAsia="zh-CN"/>
              </w:rPr>
            </w:pPr>
            <w:r>
              <w:rPr>
                <w:rFonts w:hint="eastAsia" w:ascii="仿宋_GB2312" w:hAnsi="仿宋_GB2312" w:eastAsia="仿宋_GB2312" w:cs="仿宋_GB2312"/>
                <w:b w:val="0"/>
                <w:bCs/>
                <w:i w:val="0"/>
                <w:color w:val="000000"/>
                <w:sz w:val="24"/>
                <w:szCs w:val="24"/>
                <w:u w:val="none"/>
                <w:lang w:eastAsia="zh-CN"/>
              </w:rPr>
              <w:t>身份证号</w:t>
            </w: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lang w:val="en-US" w:eastAsia="zh-CN"/>
              </w:rPr>
            </w:pPr>
            <w:r>
              <w:rPr>
                <w:rFonts w:hint="eastAsia" w:ascii="仿宋_GB2312" w:hAnsi="仿宋_GB2312" w:eastAsia="仿宋_GB2312" w:cs="仿宋_GB2312"/>
                <w:b w:val="0"/>
                <w:bCs/>
                <w:i w:val="0"/>
                <w:color w:val="000000"/>
                <w:sz w:val="24"/>
                <w:szCs w:val="24"/>
                <w:u w:val="none"/>
                <w:lang w:eastAsia="zh-CN"/>
              </w:rPr>
              <w:t>户籍所在地</w:t>
            </w: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i w:val="0"/>
                <w:color w:val="000000"/>
                <w:sz w:val="24"/>
                <w:szCs w:val="24"/>
                <w:u w:val="none"/>
              </w:rPr>
            </w:pPr>
            <w:r>
              <w:rPr>
                <w:rFonts w:hint="eastAsia" w:ascii="仿宋_GB2312" w:hAnsi="仿宋_GB2312" w:eastAsia="仿宋_GB2312" w:cs="仿宋_GB2312"/>
                <w:b w:val="0"/>
                <w:bCs/>
                <w:i w:val="0"/>
                <w:color w:val="000000"/>
                <w:sz w:val="24"/>
                <w:szCs w:val="24"/>
                <w:u w:val="none"/>
                <w:lang w:val="en-US" w:eastAsia="zh-CN"/>
              </w:rPr>
              <w:t xml:space="preserve">备注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561"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190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4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c>
          <w:tcPr>
            <w:tcW w:w="24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color w:val="000000"/>
                <w:sz w:val="22"/>
                <w:szCs w:val="22"/>
                <w:u w:val="none"/>
              </w:rPr>
            </w:pPr>
          </w:p>
        </w:tc>
      </w:tr>
    </w:tbl>
    <w:p>
      <w:pPr>
        <w:pStyle w:val="2"/>
        <w:ind w:left="0" w:leftChars="0" w:firstLine="0" w:firstLineChars="0"/>
        <w:rPr>
          <w:rFonts w:hint="eastAsia" w:ascii="仿宋_GB2312" w:hAnsi="仿宋_GB2312" w:eastAsia="仿宋_GB2312" w:cs="仿宋_GB2312"/>
          <w:i w:val="0"/>
          <w:color w:val="000000"/>
          <w:kern w:val="0"/>
          <w:sz w:val="24"/>
          <w:szCs w:val="24"/>
          <w:u w:val="none"/>
          <w:lang w:val="en-US" w:eastAsia="zh-CN" w:bidi="ar"/>
        </w:rPr>
      </w:pPr>
    </w:p>
    <w:p>
      <w:pPr>
        <w:pStyle w:val="2"/>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企业承诺：以上我司法定代表人、实际控制人、董事及高级管理人员名单完整、真实、有效。</w:t>
      </w:r>
    </w:p>
    <w:p>
      <w:pPr>
        <w:pStyle w:val="2"/>
        <w:keepNext w:val="0"/>
        <w:keepLines w:val="0"/>
        <w:pageBreakBefore w:val="0"/>
        <w:widowControl w:val="0"/>
        <w:kinsoku/>
        <w:wordWrap/>
        <w:overflowPunct/>
        <w:topLinePunct w:val="0"/>
        <w:autoSpaceDE/>
        <w:autoSpaceDN/>
        <w:bidi w:val="0"/>
        <w:adjustRightInd/>
        <w:snapToGrid/>
        <w:spacing w:line="300" w:lineRule="exact"/>
        <w:ind w:left="0" w:leftChars="0" w:firstLine="0" w:firstLineChars="0"/>
        <w:textAlignment w:val="auto"/>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填表说明：本表由申报对象填报。用于申报对象涉黑涉恶及失信相关信息排查。</w:t>
      </w:r>
    </w:p>
    <w:p>
      <w:pPr>
        <w:rPr>
          <w:rFonts w:hint="eastAsia" w:ascii="仿宋_GB2312" w:hAnsi="仿宋_GB2312" w:cs="仿宋_GB2312"/>
          <w:sz w:val="28"/>
          <w:szCs w:val="28"/>
          <w:lang w:val="en-US" w:eastAsia="zh-CN"/>
        </w:rPr>
      </w:pPr>
    </w:p>
    <w:p>
      <w:pPr>
        <w:pStyle w:val="2"/>
        <w:rPr>
          <w:rFonts w:hint="eastAsia" w:ascii="仿宋_GB2312" w:hAnsi="仿宋_GB2312" w:cs="仿宋_GB2312"/>
          <w:sz w:val="28"/>
          <w:szCs w:val="28"/>
          <w:lang w:val="en-US" w:eastAsia="zh-CN"/>
        </w:rPr>
      </w:pPr>
    </w:p>
    <w:p>
      <w:pPr>
        <w:rPr>
          <w:rFonts w:hint="eastAsia" w:ascii="仿宋_GB2312" w:hAnsi="仿宋_GB2312" w:cs="仿宋_GB2312"/>
          <w:sz w:val="28"/>
          <w:szCs w:val="28"/>
          <w:lang w:val="en-US" w:eastAsia="zh-CN"/>
        </w:rPr>
      </w:pPr>
    </w:p>
    <w:p>
      <w:pPr>
        <w:pStyle w:val="2"/>
        <w:rPr>
          <w:rFonts w:hint="default"/>
          <w:lang w:val="en-US" w:eastAsia="zh-CN"/>
        </w:rPr>
      </w:pPr>
    </w:p>
    <w:tbl>
      <w:tblPr>
        <w:tblStyle w:val="6"/>
        <w:tblW w:w="133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399"/>
        <w:gridCol w:w="570"/>
        <w:gridCol w:w="1620"/>
        <w:gridCol w:w="919"/>
        <w:gridCol w:w="2985"/>
        <w:gridCol w:w="211"/>
        <w:gridCol w:w="2220"/>
        <w:gridCol w:w="471"/>
        <w:gridCol w:w="1639"/>
        <w:gridCol w:w="1125"/>
        <w:gridCol w:w="2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trPr>
        <w:tc>
          <w:tcPr>
            <w:tcW w:w="3589" w:type="dxa"/>
            <w:gridSpan w:val="3"/>
            <w:shd w:val="clear" w:color="auto" w:fill="auto"/>
            <w:vAlign w:val="center"/>
          </w:tcPr>
          <w:p>
            <w:pPr>
              <w:keepNext w:val="0"/>
              <w:keepLines w:val="0"/>
              <w:widowControl/>
              <w:suppressLineNumbers w:val="0"/>
              <w:jc w:val="left"/>
              <w:textAlignment w:val="center"/>
              <w:rPr>
                <w:rFonts w:hint="default" w:ascii="宋体" w:hAnsi="宋体" w:eastAsia="宋体" w:cs="宋体"/>
                <w:i w:val="0"/>
                <w:color w:val="000000"/>
                <w:sz w:val="32"/>
                <w:szCs w:val="32"/>
                <w:u w:val="none"/>
                <w:lang w:val="en-US"/>
              </w:rPr>
            </w:pPr>
            <w:r>
              <w:rPr>
                <w:rFonts w:hint="eastAsia" w:ascii="黑体" w:hAnsi="黑体" w:eastAsia="黑体" w:cs="黑体"/>
                <w:i w:val="0"/>
                <w:color w:val="000000"/>
                <w:kern w:val="0"/>
                <w:sz w:val="32"/>
                <w:szCs w:val="32"/>
                <w:u w:val="none"/>
                <w:lang w:val="en-US" w:eastAsia="zh-CN" w:bidi="ar"/>
              </w:rPr>
              <w:t>附件5</w:t>
            </w:r>
          </w:p>
        </w:tc>
        <w:tc>
          <w:tcPr>
            <w:tcW w:w="6806" w:type="dxa"/>
            <w:gridSpan w:val="5"/>
            <w:shd w:val="clear" w:color="auto" w:fill="auto"/>
            <w:vAlign w:val="center"/>
          </w:tcPr>
          <w:p>
            <w:pPr>
              <w:rPr>
                <w:rFonts w:hint="eastAsia" w:ascii="宋体" w:hAnsi="宋体" w:eastAsia="宋体" w:cs="宋体"/>
                <w:i w:val="0"/>
                <w:color w:val="000000"/>
                <w:sz w:val="22"/>
                <w:szCs w:val="22"/>
                <w:u w:val="none"/>
              </w:rPr>
            </w:pPr>
          </w:p>
        </w:tc>
        <w:tc>
          <w:tcPr>
            <w:tcW w:w="2993" w:type="dxa"/>
            <w:gridSpan w:val="3"/>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trPr>
        <w:tc>
          <w:tcPr>
            <w:tcW w:w="13388" w:type="dxa"/>
            <w:gridSpan w:val="11"/>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方正小标宋_GBK" w:hAnsi="方正小标宋_GBK" w:eastAsia="方正小标宋_GBK" w:cs="方正小标宋_GBK"/>
                <w:b w:val="0"/>
                <w:bCs/>
                <w:i w:val="0"/>
                <w:color w:val="000000"/>
                <w:kern w:val="0"/>
                <w:sz w:val="32"/>
                <w:szCs w:val="32"/>
                <w:u w:val="none"/>
                <w:lang w:val="en-US" w:eastAsia="zh-CN" w:bidi="ar"/>
              </w:rPr>
              <w:t>助力“烟火闹新春”运输保障车辆汇总表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096" w:hRule="atLeast"/>
        </w:trPr>
        <w:tc>
          <w:tcPr>
            <w:tcW w:w="1969" w:type="dxa"/>
            <w:gridSpan w:val="2"/>
            <w:tcBorders>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填报单位（盖章）：</w:t>
            </w:r>
          </w:p>
        </w:tc>
        <w:tc>
          <w:tcPr>
            <w:tcW w:w="2539" w:type="dxa"/>
            <w:gridSpan w:val="2"/>
            <w:tcBorders>
              <w:bottom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c>
          <w:tcPr>
            <w:tcW w:w="2985" w:type="dxa"/>
            <w:tcBorders>
              <w:bottom w:val="single" w:color="000000" w:sz="4" w:space="0"/>
            </w:tcBorders>
            <w:shd w:val="clear" w:color="auto" w:fill="auto"/>
            <w:vAlign w:val="center"/>
          </w:tcPr>
          <w:p>
            <w:pPr>
              <w:ind w:firstLine="1440" w:firstLineChars="600"/>
              <w:jc w:val="both"/>
              <w:rPr>
                <w:rFonts w:hint="eastAsia" w:ascii="宋体" w:hAnsi="宋体" w:eastAsia="宋体" w:cs="宋体"/>
                <w:i w:val="0"/>
                <w:color w:val="000000"/>
                <w:sz w:val="24"/>
                <w:szCs w:val="24"/>
                <w:u w:val="none"/>
              </w:rPr>
            </w:pPr>
          </w:p>
        </w:tc>
        <w:tc>
          <w:tcPr>
            <w:tcW w:w="5895" w:type="dxa"/>
            <w:gridSpan w:val="6"/>
            <w:shd w:val="clear" w:color="auto" w:fill="auto"/>
            <w:vAlign w:val="center"/>
          </w:tcPr>
          <w:p>
            <w:pPr>
              <w:keepNext w:val="0"/>
              <w:keepLines w:val="0"/>
              <w:widowControl/>
              <w:suppressLineNumbers w:val="0"/>
              <w:ind w:firstLine="1920" w:firstLineChars="800"/>
              <w:jc w:val="lef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日期：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序号</w:t>
            </w: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2"/>
                <w:sz w:val="24"/>
                <w:szCs w:val="24"/>
                <w:u w:val="none"/>
                <w:lang w:val="en-US" w:eastAsia="zh-CN" w:bidi="ar-SA"/>
              </w:rPr>
            </w:pPr>
            <w:r>
              <w:rPr>
                <w:rFonts w:hint="eastAsia" w:ascii="仿宋_GB2312" w:hAnsi="仿宋_GB2312" w:eastAsia="仿宋_GB2312" w:cs="仿宋_GB2312"/>
                <w:i w:val="0"/>
                <w:color w:val="000000"/>
                <w:kern w:val="0"/>
                <w:sz w:val="24"/>
                <w:szCs w:val="24"/>
                <w:u w:val="none"/>
                <w:lang w:val="en-US" w:eastAsia="zh-CN" w:bidi="ar"/>
              </w:rPr>
              <w:t>企业名称</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2"/>
                <w:sz w:val="24"/>
                <w:szCs w:val="24"/>
                <w:u w:val="none"/>
                <w:lang w:val="en-US" w:eastAsia="zh-CN" w:bidi="ar-SA"/>
              </w:rPr>
            </w:pPr>
            <w:r>
              <w:rPr>
                <w:rFonts w:hint="eastAsia" w:ascii="仿宋_GB2312" w:hAnsi="仿宋_GB2312" w:eastAsia="仿宋_GB2312" w:cs="仿宋_GB2312"/>
                <w:i w:val="0"/>
                <w:color w:val="000000"/>
                <w:kern w:val="0"/>
                <w:sz w:val="24"/>
                <w:szCs w:val="24"/>
                <w:u w:val="none"/>
                <w:lang w:val="en-US" w:eastAsia="zh-CN" w:bidi="ar"/>
              </w:rPr>
              <w:t>在线服务车辆数</w:t>
            </w:r>
          </w:p>
        </w:tc>
        <w:tc>
          <w:tcPr>
            <w:tcW w:w="29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在线服务天数</w:t>
            </w: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8"/>
                <w:szCs w:val="28"/>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25" w:hRule="atLeast"/>
        </w:trPr>
        <w:tc>
          <w:tcPr>
            <w:tcW w:w="45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合计</w:t>
            </w:r>
          </w:p>
        </w:tc>
        <w:tc>
          <w:tcPr>
            <w:tcW w:w="298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02"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99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1" w:hRule="atLeast"/>
        </w:trPr>
        <w:tc>
          <w:tcPr>
            <w:tcW w:w="13388" w:type="dxa"/>
            <w:gridSpan w:val="11"/>
            <w:tcBorders>
              <w:top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left"/>
              <w:textAlignment w:val="center"/>
              <w:outlineLvl w:val="9"/>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填表说明：本表由县级交通运输主管部门填报。</w:t>
            </w: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left"/>
              <w:textAlignment w:val="center"/>
              <w:outlineLvl w:val="9"/>
              <w:rPr>
                <w:rFonts w:hint="eastAsia" w:ascii="仿宋_GB2312" w:hAnsi="仿宋_GB2312" w:eastAsia="仿宋_GB2312" w:cs="仿宋_GB2312"/>
                <w:i w:val="0"/>
                <w:color w:val="000000"/>
                <w:kern w:val="0"/>
                <w:sz w:val="24"/>
                <w:szCs w:val="2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left"/>
              <w:textAlignment w:val="center"/>
              <w:outlineLvl w:val="9"/>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13388" w:type="dxa"/>
            <w:gridSpan w:val="11"/>
            <w:shd w:val="clear" w:color="auto" w:fill="auto"/>
            <w:vAlign w:val="center"/>
          </w:tcPr>
          <w:p>
            <w:pPr>
              <w:pStyle w:val="2"/>
              <w:rPr>
                <w:rFonts w:hint="eastAsia" w:ascii="仿宋_GB2312" w:hAnsi="仿宋_GB2312" w:eastAsia="仿宋_GB2312" w:cs="仿宋_GB2312"/>
                <w:i w:val="0"/>
                <w:color w:val="000000"/>
                <w:kern w:val="0"/>
                <w:sz w:val="24"/>
                <w:szCs w:val="24"/>
                <w:u w:val="none"/>
                <w:lang w:val="en-US" w:eastAsia="zh-CN" w:bidi="ar"/>
              </w:rPr>
            </w:pPr>
          </w:p>
          <w:p>
            <w:pPr>
              <w:rPr>
                <w:rFonts w:hint="eastAsia" w:ascii="仿宋_GB2312" w:hAnsi="仿宋_GB2312" w:eastAsia="仿宋_GB2312" w:cs="仿宋_GB2312"/>
                <w:i w:val="0"/>
                <w:color w:val="000000"/>
                <w:kern w:val="0"/>
                <w:sz w:val="24"/>
                <w:szCs w:val="24"/>
                <w:u w:val="none"/>
                <w:lang w:val="en-US" w:eastAsia="zh-CN" w:bidi="ar"/>
              </w:rPr>
            </w:pPr>
          </w:p>
          <w:p>
            <w:pPr>
              <w:pStyle w:val="2"/>
              <w:rPr>
                <w:rFonts w:hint="eastAsia" w:ascii="仿宋_GB2312" w:hAnsi="仿宋_GB2312" w:eastAsia="仿宋_GB2312" w:cs="仿宋_GB2312"/>
                <w:i w:val="0"/>
                <w:color w:val="000000"/>
                <w:kern w:val="0"/>
                <w:sz w:val="24"/>
                <w:szCs w:val="24"/>
                <w:u w:val="none"/>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left"/>
              <w:textAlignment w:val="center"/>
              <w:outlineLvl w:val="9"/>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229" w:type="dxa"/>
          <w:trHeight w:val="480" w:hRule="atLeast"/>
        </w:trPr>
        <w:tc>
          <w:tcPr>
            <w:tcW w:w="3589" w:type="dxa"/>
            <w:gridSpan w:val="3"/>
            <w:shd w:val="clear" w:color="auto" w:fill="auto"/>
            <w:vAlign w:val="center"/>
          </w:tcPr>
          <w:p>
            <w:pPr>
              <w:keepNext w:val="0"/>
              <w:keepLines w:val="0"/>
              <w:widowControl/>
              <w:suppressLineNumbers w:val="0"/>
              <w:jc w:val="left"/>
              <w:textAlignment w:val="center"/>
              <w:rPr>
                <w:rFonts w:hint="default" w:ascii="宋体" w:hAnsi="宋体" w:eastAsia="宋体" w:cs="宋体"/>
                <w:i w:val="0"/>
                <w:color w:val="000000"/>
                <w:sz w:val="32"/>
                <w:szCs w:val="32"/>
                <w:u w:val="none"/>
                <w:lang w:val="en-US"/>
              </w:rPr>
            </w:pPr>
            <w:r>
              <w:rPr>
                <w:rFonts w:hint="eastAsia" w:ascii="黑体" w:hAnsi="黑体" w:eastAsia="黑体" w:cs="黑体"/>
                <w:i w:val="0"/>
                <w:color w:val="000000"/>
                <w:kern w:val="0"/>
                <w:sz w:val="32"/>
                <w:szCs w:val="32"/>
                <w:u w:val="none"/>
                <w:lang w:val="en-US" w:eastAsia="zh-CN" w:bidi="ar"/>
              </w:rPr>
              <w:t>附件6</w:t>
            </w:r>
          </w:p>
        </w:tc>
        <w:tc>
          <w:tcPr>
            <w:tcW w:w="6335" w:type="dxa"/>
            <w:gridSpan w:val="4"/>
            <w:shd w:val="clear" w:color="auto" w:fill="auto"/>
            <w:vAlign w:val="center"/>
          </w:tcPr>
          <w:p>
            <w:pPr>
              <w:rPr>
                <w:rFonts w:hint="eastAsia" w:ascii="宋体" w:hAnsi="宋体" w:eastAsia="宋体" w:cs="宋体"/>
                <w:i w:val="0"/>
                <w:color w:val="000000"/>
                <w:sz w:val="22"/>
                <w:szCs w:val="22"/>
                <w:u w:val="none"/>
              </w:rPr>
            </w:pPr>
          </w:p>
        </w:tc>
        <w:tc>
          <w:tcPr>
            <w:tcW w:w="3235" w:type="dxa"/>
            <w:gridSpan w:val="3"/>
            <w:shd w:val="clear" w:color="auto" w:fill="auto"/>
            <w:vAlign w:val="center"/>
          </w:tcPr>
          <w:p>
            <w:pPr>
              <w:rPr>
                <w:rFonts w:hint="eastAsia" w:ascii="宋体" w:hAnsi="宋体" w:eastAsia="宋体" w:cs="宋体"/>
                <w:i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645" w:hRule="atLeast"/>
        </w:trPr>
        <w:tc>
          <w:tcPr>
            <w:tcW w:w="13159" w:type="dxa"/>
            <w:gridSpan w:val="10"/>
            <w:shd w:val="clear" w:color="auto" w:fill="auto"/>
            <w:vAlign w:val="center"/>
          </w:tcPr>
          <w:p>
            <w:pPr>
              <w:keepNext w:val="0"/>
              <w:keepLines w:val="0"/>
              <w:widowControl/>
              <w:suppressLineNumbers w:val="0"/>
              <w:jc w:val="center"/>
              <w:textAlignment w:val="center"/>
              <w:rPr>
                <w:rFonts w:hint="eastAsia" w:ascii="宋体" w:hAnsi="宋体" w:eastAsia="宋体" w:cs="宋体"/>
                <w:b/>
                <w:i w:val="0"/>
                <w:color w:val="000000"/>
                <w:sz w:val="32"/>
                <w:szCs w:val="32"/>
                <w:u w:val="none"/>
              </w:rPr>
            </w:pPr>
            <w:r>
              <w:rPr>
                <w:rFonts w:hint="eastAsia" w:ascii="方正小标宋_GBK" w:hAnsi="方正小标宋_GBK" w:eastAsia="方正小标宋_GBK" w:cs="方正小标宋_GBK"/>
                <w:b w:val="0"/>
                <w:bCs/>
                <w:i w:val="0"/>
                <w:color w:val="000000"/>
                <w:kern w:val="0"/>
                <w:sz w:val="32"/>
                <w:szCs w:val="32"/>
                <w:u w:val="none"/>
                <w:lang w:val="en-US" w:eastAsia="zh-CN" w:bidi="ar"/>
              </w:rPr>
              <w:t>各县（市、区）助力“烟火闹新春”运输保障车辆奖励资金分配情况表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1096" w:hRule="atLeast"/>
        </w:trPr>
        <w:tc>
          <w:tcPr>
            <w:tcW w:w="1969" w:type="dxa"/>
            <w:gridSpan w:val="2"/>
            <w:tcBorders>
              <w:bottom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填报单位（盖章）：</w:t>
            </w:r>
          </w:p>
        </w:tc>
        <w:tc>
          <w:tcPr>
            <w:tcW w:w="2539" w:type="dxa"/>
            <w:gridSpan w:val="2"/>
            <w:tcBorders>
              <w:bottom w:val="single" w:color="000000" w:sz="4" w:space="0"/>
            </w:tcBorders>
            <w:shd w:val="clear" w:color="auto" w:fill="auto"/>
            <w:vAlign w:val="center"/>
          </w:tcPr>
          <w:p>
            <w:pPr>
              <w:jc w:val="left"/>
              <w:rPr>
                <w:rFonts w:hint="eastAsia" w:ascii="宋体" w:hAnsi="宋体" w:eastAsia="宋体" w:cs="宋体"/>
                <w:i w:val="0"/>
                <w:color w:val="000000"/>
                <w:sz w:val="24"/>
                <w:szCs w:val="24"/>
                <w:u w:val="none"/>
              </w:rPr>
            </w:pPr>
          </w:p>
        </w:tc>
        <w:tc>
          <w:tcPr>
            <w:tcW w:w="3196" w:type="dxa"/>
            <w:gridSpan w:val="2"/>
            <w:tcBorders>
              <w:bottom w:val="single" w:color="000000" w:sz="4" w:space="0"/>
            </w:tcBorders>
            <w:shd w:val="clear" w:color="auto" w:fill="auto"/>
            <w:vAlign w:val="center"/>
          </w:tcPr>
          <w:p>
            <w:pPr>
              <w:ind w:firstLine="1440" w:firstLineChars="600"/>
              <w:jc w:val="both"/>
              <w:rPr>
                <w:rFonts w:hint="eastAsia" w:ascii="宋体" w:hAnsi="宋体" w:eastAsia="宋体" w:cs="宋体"/>
                <w:i w:val="0"/>
                <w:color w:val="000000"/>
                <w:sz w:val="24"/>
                <w:szCs w:val="24"/>
                <w:u w:val="none"/>
              </w:rPr>
            </w:pPr>
          </w:p>
        </w:tc>
        <w:tc>
          <w:tcPr>
            <w:tcW w:w="5455" w:type="dxa"/>
            <w:gridSpan w:val="4"/>
            <w:shd w:val="clear" w:color="auto" w:fill="auto"/>
            <w:vAlign w:val="center"/>
          </w:tcPr>
          <w:p>
            <w:pPr>
              <w:keepNext w:val="0"/>
              <w:keepLines w:val="0"/>
              <w:widowControl/>
              <w:suppressLineNumbers w:val="0"/>
              <w:ind w:firstLine="960" w:firstLineChars="400"/>
              <w:jc w:val="left"/>
              <w:textAlignment w:val="center"/>
              <w:rPr>
                <w:rFonts w:hint="default" w:ascii="宋体" w:hAnsi="宋体" w:eastAsia="宋体" w:cs="宋体"/>
                <w:i w:val="0"/>
                <w:color w:val="000000"/>
                <w:sz w:val="24"/>
                <w:szCs w:val="24"/>
                <w:u w:val="none"/>
                <w:lang w:val="en-US"/>
              </w:rPr>
            </w:pPr>
            <w:r>
              <w:rPr>
                <w:rFonts w:hint="eastAsia" w:ascii="宋体" w:hAnsi="宋体" w:eastAsia="宋体" w:cs="宋体"/>
                <w:i w:val="0"/>
                <w:color w:val="000000"/>
                <w:kern w:val="0"/>
                <w:sz w:val="24"/>
                <w:szCs w:val="24"/>
                <w:u w:val="none"/>
                <w:lang w:val="en-US" w:eastAsia="zh-CN" w:bidi="ar"/>
              </w:rPr>
              <w:t>日期：   年   月  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gridAfter w:val="1"/>
          <w:wAfter w:w="229" w:type="dxa"/>
          <w:trHeight w:val="703"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序号</w:t>
            </w: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各县（市、区）</w:t>
            </w:r>
          </w:p>
        </w:tc>
        <w:tc>
          <w:tcPr>
            <w:tcW w:w="3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企业名称</w:t>
            </w: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在线服务车辆总数</w:t>
            </w:r>
          </w:p>
        </w:tc>
        <w:tc>
          <w:tcPr>
            <w:tcW w:w="2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总在线服务天数</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金额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600" w:hRule="atLeast"/>
        </w:trPr>
        <w:tc>
          <w:tcPr>
            <w:tcW w:w="1399"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0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3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825" w:hRule="atLeast"/>
        </w:trPr>
        <w:tc>
          <w:tcPr>
            <w:tcW w:w="450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合计</w:t>
            </w:r>
          </w:p>
        </w:tc>
        <w:tc>
          <w:tcPr>
            <w:tcW w:w="3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22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21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仿宋_GB2312" w:hAnsi="仿宋_GB2312" w:eastAsia="仿宋_GB2312" w:cs="仿宋_GB2312"/>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gridAfter w:val="1"/>
          <w:wAfter w:w="229" w:type="dxa"/>
          <w:trHeight w:val="811" w:hRule="atLeast"/>
        </w:trPr>
        <w:tc>
          <w:tcPr>
            <w:tcW w:w="13159" w:type="dxa"/>
            <w:gridSpan w:val="10"/>
            <w:tcBorders>
              <w:top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left="0" w:leftChars="0" w:right="0" w:rightChars="0" w:firstLine="0" w:firstLineChars="0"/>
              <w:jc w:val="left"/>
              <w:textAlignment w:val="center"/>
              <w:outlineLvl w:val="9"/>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填表说明：本表由市级交通运输主管部门填报。</w:t>
            </w:r>
          </w:p>
        </w:tc>
      </w:tr>
    </w:tbl>
    <w:p>
      <w:pPr>
        <w:rPr>
          <w:rFonts w:hint="default"/>
          <w:lang w:val="en-US" w:eastAsia="zh-CN"/>
        </w:rPr>
      </w:pPr>
    </w:p>
    <w:p>
      <w:pPr>
        <w:pStyle w:val="2"/>
        <w:rPr>
          <w:rFonts w:hint="default"/>
          <w:lang w:val="en-US" w:eastAsia="zh-CN"/>
        </w:rPr>
      </w:pPr>
    </w:p>
    <w:p>
      <w:pPr>
        <w:rPr>
          <w:rFonts w:hint="default"/>
          <w:lang w:val="en-US" w:eastAsia="zh-CN"/>
        </w:rPr>
        <w:sectPr>
          <w:pgSz w:w="16838" w:h="11906" w:orient="landscape"/>
          <w:pgMar w:top="1587" w:right="2098" w:bottom="1474" w:left="1871" w:header="851" w:footer="992" w:gutter="0"/>
          <w:pgBorders w:offsetFrom="page">
            <w:top w:val="none" w:sz="0" w:space="0"/>
            <w:left w:val="none" w:sz="0" w:space="0"/>
            <w:bottom w:val="none" w:sz="0" w:space="0"/>
            <w:right w:val="none" w:sz="0" w:space="0"/>
          </w:pgBorders>
          <w:pgNumType w:fmt="decimal"/>
          <w:cols w:space="0" w:num="1"/>
          <w:rtlGutter w:val="0"/>
          <w:docGrid w:type="lines" w:linePitch="315" w:charSpace="0"/>
        </w:sect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line="620" w:lineRule="exact"/>
        <w:textAlignment w:val="auto"/>
        <w:rPr>
          <w:rFonts w:hint="default"/>
          <w:lang w:val="en-US" w:eastAsia="zh-CN"/>
        </w:rPr>
      </w:pPr>
    </w:p>
    <w:p>
      <w:pPr>
        <w:rPr>
          <w:rFonts w:hint="default"/>
          <w:lang w:val="en-US" w:eastAsia="zh-CN"/>
        </w:rPr>
      </w:pPr>
    </w:p>
    <w:p>
      <w:pPr>
        <w:pStyle w:val="2"/>
        <w:rPr>
          <w:rFonts w:hint="default"/>
          <w:lang w:val="en-US" w:eastAsia="zh-CN"/>
        </w:rPr>
      </w:pPr>
    </w:p>
    <w:p>
      <w:pPr>
        <w:rPr>
          <w:rFonts w:hint="default"/>
          <w:lang w:val="en-US" w:eastAsia="zh-CN"/>
        </w:rPr>
      </w:pPr>
    </w:p>
    <w:p>
      <w:pPr>
        <w:rPr>
          <w:rFonts w:hint="default"/>
          <w:lang w:val="en-US" w:eastAsia="zh-CN"/>
        </w:rPr>
      </w:pPr>
    </w:p>
    <w:p>
      <w:pPr>
        <w:pStyle w:val="2"/>
        <w:rPr>
          <w:rFonts w:hint="default"/>
          <w:lang w:val="en-US" w:eastAsia="zh-CN"/>
        </w:rPr>
      </w:pPr>
    </w:p>
    <w:p>
      <w:pPr>
        <w:pBdr>
          <w:top w:val="single" w:color="auto" w:sz="6" w:space="1"/>
          <w:bottom w:val="single" w:color="auto" w:sz="6" w:space="1"/>
        </w:pBdr>
        <w:spacing w:line="580" w:lineRule="exact"/>
        <w:ind w:firstLine="268" w:firstLineChars="100"/>
        <w:textAlignment w:val="center"/>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pacing w:val="-6"/>
          <w:sz w:val="28"/>
          <w:szCs w:val="28"/>
        </w:rPr>
        <w:t>泉州市交通运输</w:t>
      </w:r>
      <w:r>
        <w:rPr>
          <w:rFonts w:hint="default" w:ascii="Times New Roman" w:hAnsi="Times New Roman" w:eastAsia="仿宋_GB2312" w:cs="Times New Roman"/>
          <w:spacing w:val="-6"/>
          <w:sz w:val="28"/>
          <w:szCs w:val="28"/>
          <w:lang w:eastAsia="zh-CN"/>
        </w:rPr>
        <w:t>局</w:t>
      </w:r>
      <w:r>
        <w:rPr>
          <w:rFonts w:hint="default" w:ascii="Times New Roman" w:hAnsi="Times New Roman" w:eastAsia="仿宋_GB2312" w:cs="Times New Roman"/>
          <w:spacing w:val="-6"/>
          <w:sz w:val="28"/>
          <w:szCs w:val="28"/>
        </w:rPr>
        <w:t xml:space="preserve">办公室        </w:t>
      </w:r>
      <w:r>
        <w:rPr>
          <w:rFonts w:hint="default" w:ascii="Times New Roman" w:hAnsi="Times New Roman" w:eastAsia="仿宋_GB2312" w:cs="Times New Roman"/>
          <w:spacing w:val="-6"/>
          <w:sz w:val="28"/>
          <w:szCs w:val="28"/>
          <w:lang w:val="en-US" w:eastAsia="zh-CN"/>
        </w:rPr>
        <w:t xml:space="preserve"> </w:t>
      </w:r>
      <w:r>
        <w:rPr>
          <w:rFonts w:hint="eastAsia" w:ascii="Times New Roman" w:hAnsi="Times New Roman" w:eastAsia="仿宋_GB2312" w:cs="Times New Roman"/>
          <w:spacing w:val="-6"/>
          <w:sz w:val="28"/>
          <w:szCs w:val="28"/>
          <w:lang w:val="en-US" w:eastAsia="zh-CN"/>
        </w:rPr>
        <w:t xml:space="preserve">   </w:t>
      </w:r>
      <w:r>
        <w:rPr>
          <w:rFonts w:hint="default" w:ascii="Times New Roman" w:hAnsi="Times New Roman" w:eastAsia="仿宋_GB2312" w:cs="Times New Roman"/>
          <w:spacing w:val="-6"/>
          <w:sz w:val="28"/>
          <w:szCs w:val="28"/>
          <w:lang w:val="en-US" w:eastAsia="zh-CN"/>
        </w:rPr>
        <w:t xml:space="preserve"> </w:t>
      </w:r>
      <w:r>
        <w:rPr>
          <w:rFonts w:hint="default" w:ascii="Times New Roman" w:hAnsi="Times New Roman" w:eastAsia="仿宋_GB2312" w:cs="Times New Roman"/>
          <w:spacing w:val="-6"/>
          <w:sz w:val="28"/>
          <w:szCs w:val="28"/>
        </w:rPr>
        <w:t xml:space="preserve">    </w:t>
      </w:r>
      <w:r>
        <w:rPr>
          <w:rFonts w:hint="eastAsia" w:ascii="Times New Roman" w:hAnsi="Times New Roman" w:eastAsia="仿宋_GB2312" w:cs="Times New Roman"/>
          <w:spacing w:val="-6"/>
          <w:sz w:val="28"/>
          <w:szCs w:val="28"/>
          <w:lang w:val="en-US" w:eastAsia="zh-CN"/>
        </w:rPr>
        <w:t xml:space="preserve"> </w:t>
      </w:r>
      <w:r>
        <w:rPr>
          <w:rFonts w:hint="default" w:ascii="Times New Roman" w:hAnsi="Times New Roman" w:eastAsia="仿宋_GB2312" w:cs="Times New Roman"/>
          <w:spacing w:val="-6"/>
          <w:sz w:val="28"/>
          <w:szCs w:val="28"/>
        </w:rPr>
        <w:t xml:space="preserve">    2</w:t>
      </w:r>
      <w:r>
        <w:rPr>
          <w:rFonts w:hint="default" w:ascii="Times New Roman" w:hAnsi="Times New Roman" w:eastAsia="仿宋_GB2312" w:cs="Times New Roman"/>
          <w:spacing w:val="-6"/>
          <w:sz w:val="28"/>
          <w:szCs w:val="28"/>
          <w:lang w:val="en-US" w:eastAsia="zh-CN"/>
        </w:rPr>
        <w:t>024</w:t>
      </w:r>
      <w:r>
        <w:rPr>
          <w:rFonts w:hint="default" w:ascii="Times New Roman" w:hAnsi="Times New Roman" w:eastAsia="仿宋_GB2312" w:cs="Times New Roman"/>
          <w:spacing w:val="-6"/>
          <w:sz w:val="28"/>
          <w:szCs w:val="28"/>
        </w:rPr>
        <w:t>年</w:t>
      </w:r>
      <w:r>
        <w:rPr>
          <w:rFonts w:hint="eastAsia" w:ascii="Times New Roman" w:hAnsi="Times New Roman" w:eastAsia="仿宋_GB2312" w:cs="Times New Roman"/>
          <w:spacing w:val="-6"/>
          <w:sz w:val="28"/>
          <w:szCs w:val="28"/>
          <w:lang w:val="en-US" w:eastAsia="zh-CN"/>
        </w:rPr>
        <w:t>3</w:t>
      </w:r>
      <w:r>
        <w:rPr>
          <w:rFonts w:hint="default" w:ascii="Times New Roman" w:hAnsi="Times New Roman" w:eastAsia="仿宋_GB2312" w:cs="Times New Roman"/>
          <w:spacing w:val="-6"/>
          <w:sz w:val="28"/>
          <w:szCs w:val="28"/>
        </w:rPr>
        <w:t>月</w:t>
      </w:r>
      <w:r>
        <w:rPr>
          <w:rFonts w:hint="eastAsia" w:ascii="Times New Roman" w:hAnsi="Times New Roman" w:eastAsia="仿宋_GB2312" w:cs="Times New Roman"/>
          <w:spacing w:val="-6"/>
          <w:sz w:val="28"/>
          <w:szCs w:val="28"/>
          <w:lang w:val="en-US" w:eastAsia="zh-CN"/>
        </w:rPr>
        <w:t>8</w:t>
      </w:r>
      <w:r>
        <w:rPr>
          <w:rFonts w:hint="default" w:ascii="Times New Roman" w:hAnsi="Times New Roman" w:eastAsia="仿宋_GB2312" w:cs="Times New Roman"/>
          <w:spacing w:val="-6"/>
          <w:sz w:val="28"/>
          <w:szCs w:val="28"/>
        </w:rPr>
        <w:t>日印发</w:t>
      </w:r>
    </w:p>
    <w:sectPr>
      <w:footerReference r:id="rId6" w:type="default"/>
      <w:pgSz w:w="11906" w:h="16838"/>
      <w:pgMar w:top="2098" w:right="1474" w:bottom="1871" w:left="1587" w:header="851" w:footer="992" w:gutter="0"/>
      <w:pgBorders w:offsetFrom="page">
        <w:top w:val="none" w:sz="0" w:space="0"/>
        <w:left w:val="none" w:sz="0" w:space="0"/>
        <w:bottom w:val="none" w:sz="0" w:space="0"/>
        <w:right w:val="none" w:sz="0" w:space="0"/>
      </w:pgBorders>
      <w:pgNumType w:fmt="decimal"/>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Standard Symbols PS">
    <w:panose1 w:val="05050102010706020507"/>
    <w:charset w:val="00"/>
    <w:family w:val="auto"/>
    <w:pitch w:val="default"/>
    <w:sig w:usb0="00000003"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4384"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UwRDjBwCAAApBAAADgAAAAAAAAABACAAAAA1AQAAZHJzL2Uyb0RvYy54bWxQSwUG&#10;AAAAAAYABgBZAQAAwwU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right="360" w:firstLine="360"/>
      <w:jc w:val="left"/>
      <w:rPr>
        <w:rFonts w:hint="eastAsia" w:ascii="Times New Roman" w:hAnsi="Times New Roman" w:eastAsia="仿宋_GB2312"/>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snapToGrid w:val="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margin">
                <wp:posOffset>0</wp:posOffset>
              </wp:positionH>
              <wp:positionV relativeFrom="paragraph">
                <wp:posOffset>-274320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rPr>
                              <w:rFonts w:hint="eastAsia"/>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left:0pt;margin-top:-21.6pt;height:144pt;width:144pt;mso-position-horizontal-relative:margin;mso-wrap-style:none;z-index:251663360;mso-width-relative:page;mso-height-relative:page;" filled="f" stroked="f" coordsize="21600,21600" o:gfxdata="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EY/1xrUAAAACAEAAA8AAAAAAAAAAQAgAAAAOAAA&#10;AGRycy9kb3ducmV2LnhtbFBLAQIUABQAAAAIAIdO4kB211GovQEAAFsDAAAOAAAAAAAAAAEAIAAA&#10;ADkBAABkcnMvZTJvRG9jLnhtbFBLBQYAAAAABgAGAFkBAABoBQAAAAA=&#10;">
              <v:fill on="f" focussize="0,0"/>
              <v:stroke on="f"/>
              <v:imagedata o:title=""/>
              <o:lock v:ext="edit" aspectratio="f"/>
              <v:textbox inset="0mm,0mm,0mm,0mm" style="mso-fit-shape-to-text:t;">
                <w:txbxContent>
                  <w:p>
                    <w:pPr>
                      <w:rPr>
                        <w:rFonts w:hint="eastAsia"/>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ind w:right="360" w:firstLine="360"/>
      <w:jc w:val="left"/>
      <w:rPr>
        <w:rFonts w:hint="eastAsia" w:ascii="Times New Roman" w:hAnsi="Times New Roman" w:eastAsia="仿宋_GB2312"/>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posOffset>0</wp:posOffset>
              </wp:positionH>
              <wp:positionV relativeFrom="paragraph">
                <wp:posOffset>-274320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rPr>
                              <w:rFonts w:hint="eastAsia"/>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left:0pt;margin-top:-21.6pt;height:144pt;width:144pt;mso-position-horizontal-relative:margin;mso-wrap-style:none;z-index:251671552;mso-width-relative:page;mso-height-relative:page;" filled="f" stroked="f" coordsize="21600,21600" o:gfxdata="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BYAAABkcnMvUEsBAhQAFAAAAAgAh07iQEY/1xrUAAAACAEAAA8AAAAAAAAAAQAgAAAAOAAA&#10;AGRycy9kb3ducmV2LnhtbFBLAQIUABQAAAAIAIdO4kBr8mx8vQEAAFsDAAAOAAAAAAAAAAEAIAAA&#10;ADkBAABkcnMvZTJvRG9jLnhtbFBLBQYAAAAABgAGAFkBAABoBQAAAAA=&#10;">
              <v:fill on="f" focussize="0,0"/>
              <v:stroke on="f"/>
              <v:imagedata o:title=""/>
              <o:lock v:ext="edit" aspectratio="f"/>
              <v:textbox inset="0mm,0mm,0mm,0mm" style="mso-fit-shape-to-text:t;">
                <w:txbxContent>
                  <w:p>
                    <w:pPr>
                      <w:rPr>
                        <w:rFonts w:hint="eastAsia"/>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center"/>
      <w:rPr>
        <w:rFonts w:ascii="Times New Roman" w:hAnsi="Times New Roman" w:eastAsia="仿宋_GB2312"/>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7E097A"/>
    <w:multiLevelType w:val="singleLevel"/>
    <w:tmpl w:val="B67E097A"/>
    <w:lvl w:ilvl="0" w:tentative="0">
      <w:start w:val="1"/>
      <w:numFmt w:val="chineseCounting"/>
      <w:suff w:val="nothing"/>
      <w:lvlText w:val="（%1）"/>
      <w:lvlJc w:val="left"/>
      <w:rPr>
        <w:rFonts w:hint="eastAsia"/>
      </w:rPr>
    </w:lvl>
  </w:abstractNum>
  <w:abstractNum w:abstractNumId="1">
    <w:nsid w:val="65D6F61E"/>
    <w:multiLevelType w:val="singleLevel"/>
    <w:tmpl w:val="65D6F61E"/>
    <w:lvl w:ilvl="0" w:tentative="0">
      <w:start w:val="2"/>
      <w:numFmt w:val="chineseCounting"/>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8"/>
  <w:displayHorizontalDrawingGridEvery w:val="1"/>
  <w:displayVerticalDrawingGridEvery w:val="1"/>
  <w:noPunctuationKerning w:val="true"/>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835373"/>
    <w:rsid w:val="00FC47D0"/>
    <w:rsid w:val="01C82A81"/>
    <w:rsid w:val="034E4242"/>
    <w:rsid w:val="056EF55D"/>
    <w:rsid w:val="069C483B"/>
    <w:rsid w:val="07AC072F"/>
    <w:rsid w:val="07EFA5D2"/>
    <w:rsid w:val="0BFF3ADA"/>
    <w:rsid w:val="0C760219"/>
    <w:rsid w:val="0E03242A"/>
    <w:rsid w:val="0FFF7A0C"/>
    <w:rsid w:val="11F9492F"/>
    <w:rsid w:val="153B71CE"/>
    <w:rsid w:val="15DD5C39"/>
    <w:rsid w:val="16FC38C6"/>
    <w:rsid w:val="177D9D87"/>
    <w:rsid w:val="18403593"/>
    <w:rsid w:val="193F4784"/>
    <w:rsid w:val="19FDEC03"/>
    <w:rsid w:val="1CD7F99B"/>
    <w:rsid w:val="1D9DDA08"/>
    <w:rsid w:val="1E9371A4"/>
    <w:rsid w:val="1EFBFA0A"/>
    <w:rsid w:val="20BE758E"/>
    <w:rsid w:val="2195D919"/>
    <w:rsid w:val="21F8C990"/>
    <w:rsid w:val="2347657D"/>
    <w:rsid w:val="23D367E3"/>
    <w:rsid w:val="27DF3A3D"/>
    <w:rsid w:val="28911F57"/>
    <w:rsid w:val="28D37E74"/>
    <w:rsid w:val="2BFF3A6D"/>
    <w:rsid w:val="2CE650E9"/>
    <w:rsid w:val="2CFB1574"/>
    <w:rsid w:val="2D3C28E3"/>
    <w:rsid w:val="2DDD2532"/>
    <w:rsid w:val="2F26B61E"/>
    <w:rsid w:val="2F5E6418"/>
    <w:rsid w:val="2F7FA121"/>
    <w:rsid w:val="2F96EF53"/>
    <w:rsid w:val="2FBD263A"/>
    <w:rsid w:val="2FBFAA1C"/>
    <w:rsid w:val="2FEFA506"/>
    <w:rsid w:val="2FFF49BC"/>
    <w:rsid w:val="31C04BE9"/>
    <w:rsid w:val="33779E4F"/>
    <w:rsid w:val="33CAD980"/>
    <w:rsid w:val="33D77B86"/>
    <w:rsid w:val="357F2F2B"/>
    <w:rsid w:val="35BDFDC2"/>
    <w:rsid w:val="35C7DB4B"/>
    <w:rsid w:val="364D4705"/>
    <w:rsid w:val="377D1C2E"/>
    <w:rsid w:val="379E2911"/>
    <w:rsid w:val="37A206B3"/>
    <w:rsid w:val="37F80854"/>
    <w:rsid w:val="39FF96BB"/>
    <w:rsid w:val="3B3F3358"/>
    <w:rsid w:val="3BFE22DC"/>
    <w:rsid w:val="3BFEF5C8"/>
    <w:rsid w:val="3C6F2886"/>
    <w:rsid w:val="3D9B5FF7"/>
    <w:rsid w:val="3DAFEF9A"/>
    <w:rsid w:val="3DDBE799"/>
    <w:rsid w:val="3DED1049"/>
    <w:rsid w:val="3E7F50A4"/>
    <w:rsid w:val="3EC66A42"/>
    <w:rsid w:val="3ECE2893"/>
    <w:rsid w:val="3EFB41F2"/>
    <w:rsid w:val="3EFE24A6"/>
    <w:rsid w:val="3F7B7AD3"/>
    <w:rsid w:val="3F7FC1EA"/>
    <w:rsid w:val="3FA74C3D"/>
    <w:rsid w:val="3FBB5046"/>
    <w:rsid w:val="3FBBEA71"/>
    <w:rsid w:val="3FBFCD06"/>
    <w:rsid w:val="3FDBD3AE"/>
    <w:rsid w:val="3FDF33F1"/>
    <w:rsid w:val="3FDF3B98"/>
    <w:rsid w:val="4052391B"/>
    <w:rsid w:val="43FB2BD9"/>
    <w:rsid w:val="473B95E1"/>
    <w:rsid w:val="4763724E"/>
    <w:rsid w:val="47DF5AB9"/>
    <w:rsid w:val="47FFD7CD"/>
    <w:rsid w:val="498A754A"/>
    <w:rsid w:val="49BF3EC7"/>
    <w:rsid w:val="49FFE901"/>
    <w:rsid w:val="4B5F1F13"/>
    <w:rsid w:val="4BBFA40A"/>
    <w:rsid w:val="4BCFA922"/>
    <w:rsid w:val="4BFF0BE3"/>
    <w:rsid w:val="4F6CFE7E"/>
    <w:rsid w:val="505D52F8"/>
    <w:rsid w:val="50F7869F"/>
    <w:rsid w:val="539DCDE7"/>
    <w:rsid w:val="53FD1142"/>
    <w:rsid w:val="54B87985"/>
    <w:rsid w:val="56729271"/>
    <w:rsid w:val="579ED353"/>
    <w:rsid w:val="58F24E01"/>
    <w:rsid w:val="5B3F93EC"/>
    <w:rsid w:val="5BBEE3FE"/>
    <w:rsid w:val="5BF99A3C"/>
    <w:rsid w:val="5BFE1F3C"/>
    <w:rsid w:val="5BFFB7BB"/>
    <w:rsid w:val="5C5D7E6A"/>
    <w:rsid w:val="5CFF1ACE"/>
    <w:rsid w:val="5D9AF972"/>
    <w:rsid w:val="5E305299"/>
    <w:rsid w:val="5EDEAA05"/>
    <w:rsid w:val="5F7BD852"/>
    <w:rsid w:val="5F88ED10"/>
    <w:rsid w:val="5F9D7B25"/>
    <w:rsid w:val="5FB997C2"/>
    <w:rsid w:val="5FE9334C"/>
    <w:rsid w:val="5FF7D7C2"/>
    <w:rsid w:val="63F29C34"/>
    <w:rsid w:val="65A312BF"/>
    <w:rsid w:val="65C719E4"/>
    <w:rsid w:val="665003EE"/>
    <w:rsid w:val="675E555B"/>
    <w:rsid w:val="677F3A0D"/>
    <w:rsid w:val="677FE6E5"/>
    <w:rsid w:val="67BBDE16"/>
    <w:rsid w:val="68FA1AF8"/>
    <w:rsid w:val="6A7F3D20"/>
    <w:rsid w:val="6AFBA8FC"/>
    <w:rsid w:val="6B771FE6"/>
    <w:rsid w:val="6BEFF5AA"/>
    <w:rsid w:val="6CFC7992"/>
    <w:rsid w:val="6CFF7B34"/>
    <w:rsid w:val="6D39098E"/>
    <w:rsid w:val="6DF09FA2"/>
    <w:rsid w:val="6DF7E114"/>
    <w:rsid w:val="6EBA4E29"/>
    <w:rsid w:val="6F1E1BE9"/>
    <w:rsid w:val="6F5FE958"/>
    <w:rsid w:val="6F731597"/>
    <w:rsid w:val="6F7FC67D"/>
    <w:rsid w:val="6FA76BDF"/>
    <w:rsid w:val="6FBAAD8C"/>
    <w:rsid w:val="6FE9D6E8"/>
    <w:rsid w:val="6FF64976"/>
    <w:rsid w:val="6FFBAFFD"/>
    <w:rsid w:val="6FFBE3A4"/>
    <w:rsid w:val="6FFF744B"/>
    <w:rsid w:val="6FFFDB67"/>
    <w:rsid w:val="7075BF54"/>
    <w:rsid w:val="70DECC39"/>
    <w:rsid w:val="71592986"/>
    <w:rsid w:val="7177CE46"/>
    <w:rsid w:val="727FF151"/>
    <w:rsid w:val="735D86D8"/>
    <w:rsid w:val="73BF9D55"/>
    <w:rsid w:val="73DF007C"/>
    <w:rsid w:val="73EFE8B7"/>
    <w:rsid w:val="73F6F49E"/>
    <w:rsid w:val="73FC6A84"/>
    <w:rsid w:val="749F1A21"/>
    <w:rsid w:val="75645938"/>
    <w:rsid w:val="757D1191"/>
    <w:rsid w:val="75A31DEF"/>
    <w:rsid w:val="75AC8DD1"/>
    <w:rsid w:val="75DBF529"/>
    <w:rsid w:val="75EFF79B"/>
    <w:rsid w:val="75FBEBEB"/>
    <w:rsid w:val="766E8D4B"/>
    <w:rsid w:val="766F3EAC"/>
    <w:rsid w:val="767C5F9F"/>
    <w:rsid w:val="76CA9076"/>
    <w:rsid w:val="76EC3CC0"/>
    <w:rsid w:val="777AFA07"/>
    <w:rsid w:val="77A742F4"/>
    <w:rsid w:val="77AFE457"/>
    <w:rsid w:val="77AFFDD1"/>
    <w:rsid w:val="77BA43CB"/>
    <w:rsid w:val="77F710FF"/>
    <w:rsid w:val="77FB045B"/>
    <w:rsid w:val="77FEB94F"/>
    <w:rsid w:val="77FF308C"/>
    <w:rsid w:val="79EF53B5"/>
    <w:rsid w:val="7A4D1AD1"/>
    <w:rsid w:val="7A7CFCB5"/>
    <w:rsid w:val="7ACD7B3F"/>
    <w:rsid w:val="7AEC944A"/>
    <w:rsid w:val="7AEDEDCC"/>
    <w:rsid w:val="7B3F59BF"/>
    <w:rsid w:val="7B761D8E"/>
    <w:rsid w:val="7B7B482D"/>
    <w:rsid w:val="7BAB0E4F"/>
    <w:rsid w:val="7BC3C87D"/>
    <w:rsid w:val="7BDF0A38"/>
    <w:rsid w:val="7BDF7755"/>
    <w:rsid w:val="7BF9C968"/>
    <w:rsid w:val="7BFEABAA"/>
    <w:rsid w:val="7BFEFEE4"/>
    <w:rsid w:val="7BFFE84E"/>
    <w:rsid w:val="7C9F8042"/>
    <w:rsid w:val="7CFDF281"/>
    <w:rsid w:val="7CFFDC51"/>
    <w:rsid w:val="7D56007A"/>
    <w:rsid w:val="7D5F562E"/>
    <w:rsid w:val="7D8D08F8"/>
    <w:rsid w:val="7DBBD08D"/>
    <w:rsid w:val="7DD953E9"/>
    <w:rsid w:val="7DDF2E8B"/>
    <w:rsid w:val="7DEE325C"/>
    <w:rsid w:val="7DF75C4A"/>
    <w:rsid w:val="7DFB3B27"/>
    <w:rsid w:val="7DFB45FA"/>
    <w:rsid w:val="7DFF5959"/>
    <w:rsid w:val="7EB7214B"/>
    <w:rsid w:val="7EBDEDB6"/>
    <w:rsid w:val="7EDDD007"/>
    <w:rsid w:val="7EEF1DA4"/>
    <w:rsid w:val="7EFA8A01"/>
    <w:rsid w:val="7EFF3BC3"/>
    <w:rsid w:val="7F37876F"/>
    <w:rsid w:val="7F3F4AE2"/>
    <w:rsid w:val="7F476CC5"/>
    <w:rsid w:val="7F7FEDC8"/>
    <w:rsid w:val="7F9AE6B3"/>
    <w:rsid w:val="7FB78022"/>
    <w:rsid w:val="7FBBCF73"/>
    <w:rsid w:val="7FBFFEED"/>
    <w:rsid w:val="7FCF1F29"/>
    <w:rsid w:val="7FDF8ED5"/>
    <w:rsid w:val="7FE20594"/>
    <w:rsid w:val="7FE363D8"/>
    <w:rsid w:val="7FE74649"/>
    <w:rsid w:val="7FEBF71B"/>
    <w:rsid w:val="7FFB0191"/>
    <w:rsid w:val="7FFB4B89"/>
    <w:rsid w:val="7FFF4CED"/>
    <w:rsid w:val="7FFF543B"/>
    <w:rsid w:val="7FFFA138"/>
    <w:rsid w:val="87F795F3"/>
    <w:rsid w:val="8B77D459"/>
    <w:rsid w:val="8BDB6575"/>
    <w:rsid w:val="8BFF2799"/>
    <w:rsid w:val="8FB60334"/>
    <w:rsid w:val="8FF79746"/>
    <w:rsid w:val="94EC0AC9"/>
    <w:rsid w:val="95EA889B"/>
    <w:rsid w:val="967FE388"/>
    <w:rsid w:val="9AFF5EB3"/>
    <w:rsid w:val="9BFEA020"/>
    <w:rsid w:val="9D7F1125"/>
    <w:rsid w:val="9D9B894A"/>
    <w:rsid w:val="9F7D10DA"/>
    <w:rsid w:val="A3FF00D9"/>
    <w:rsid w:val="A4B39D16"/>
    <w:rsid w:val="A7755672"/>
    <w:rsid w:val="A8AC0EFD"/>
    <w:rsid w:val="ABB47DC3"/>
    <w:rsid w:val="AC199A66"/>
    <w:rsid w:val="AEFB8B32"/>
    <w:rsid w:val="AFDF85A2"/>
    <w:rsid w:val="AFEFD394"/>
    <w:rsid w:val="AFFBAF17"/>
    <w:rsid w:val="AFFFFCD5"/>
    <w:rsid w:val="B2FF1D10"/>
    <w:rsid w:val="B35F71E1"/>
    <w:rsid w:val="B67BF719"/>
    <w:rsid w:val="B6D7EAF0"/>
    <w:rsid w:val="B6D93AD0"/>
    <w:rsid w:val="B76C9843"/>
    <w:rsid w:val="B7797FC7"/>
    <w:rsid w:val="B7ADBACA"/>
    <w:rsid w:val="B7BF7516"/>
    <w:rsid w:val="B7CFA5C6"/>
    <w:rsid w:val="B7FD6BE2"/>
    <w:rsid w:val="B7FF4359"/>
    <w:rsid w:val="B97F9DC9"/>
    <w:rsid w:val="B9DFD415"/>
    <w:rsid w:val="B9EF1B6F"/>
    <w:rsid w:val="BB9E9A5C"/>
    <w:rsid w:val="BB9F5D10"/>
    <w:rsid w:val="BD2F906B"/>
    <w:rsid w:val="BDB7FE63"/>
    <w:rsid w:val="BDF62287"/>
    <w:rsid w:val="BDFF2308"/>
    <w:rsid w:val="BEDE68ED"/>
    <w:rsid w:val="BEFD0E4C"/>
    <w:rsid w:val="BF5B8386"/>
    <w:rsid w:val="BF7F4641"/>
    <w:rsid w:val="BF999800"/>
    <w:rsid w:val="BFBFC3FB"/>
    <w:rsid w:val="BFE504E6"/>
    <w:rsid w:val="BFEE6972"/>
    <w:rsid w:val="BFFB149B"/>
    <w:rsid w:val="BFFD1951"/>
    <w:rsid w:val="BFFD581F"/>
    <w:rsid w:val="BFFDE7E9"/>
    <w:rsid w:val="BFFF901C"/>
    <w:rsid w:val="C1FA560C"/>
    <w:rsid w:val="C625779E"/>
    <w:rsid w:val="C6FF527A"/>
    <w:rsid w:val="C773473C"/>
    <w:rsid w:val="C7F9D34F"/>
    <w:rsid w:val="C8759A78"/>
    <w:rsid w:val="CA9F2D6F"/>
    <w:rsid w:val="CAFF51FC"/>
    <w:rsid w:val="CBAD94D3"/>
    <w:rsid w:val="CCAF7544"/>
    <w:rsid w:val="CFBFE9CD"/>
    <w:rsid w:val="CFFE0119"/>
    <w:rsid w:val="D0FF8AED"/>
    <w:rsid w:val="D37EB930"/>
    <w:rsid w:val="D5EBAE93"/>
    <w:rsid w:val="D65A1FB4"/>
    <w:rsid w:val="D6BC5BE8"/>
    <w:rsid w:val="D6DF6186"/>
    <w:rsid w:val="D7572D31"/>
    <w:rsid w:val="D7CF9689"/>
    <w:rsid w:val="D7FF1EAB"/>
    <w:rsid w:val="D7FF7055"/>
    <w:rsid w:val="DB9F2C03"/>
    <w:rsid w:val="DBFE923E"/>
    <w:rsid w:val="DCFC07DF"/>
    <w:rsid w:val="DDF7C40A"/>
    <w:rsid w:val="DE437B7D"/>
    <w:rsid w:val="DEAF3EF8"/>
    <w:rsid w:val="DEEF7A70"/>
    <w:rsid w:val="DEEF9B6D"/>
    <w:rsid w:val="DEF7DEA0"/>
    <w:rsid w:val="DF8ACF68"/>
    <w:rsid w:val="DFD357C8"/>
    <w:rsid w:val="DFD60D4D"/>
    <w:rsid w:val="DFDBB370"/>
    <w:rsid w:val="DFF756FA"/>
    <w:rsid w:val="DFF7D6F9"/>
    <w:rsid w:val="DFF98623"/>
    <w:rsid w:val="DFFE8F68"/>
    <w:rsid w:val="DFFF08D5"/>
    <w:rsid w:val="E027306A"/>
    <w:rsid w:val="E3B9A19E"/>
    <w:rsid w:val="E4BBD626"/>
    <w:rsid w:val="E4EFCED4"/>
    <w:rsid w:val="E75BC65D"/>
    <w:rsid w:val="E77EC9BC"/>
    <w:rsid w:val="E7EF03D8"/>
    <w:rsid w:val="EB9F7558"/>
    <w:rsid w:val="EBED99F4"/>
    <w:rsid w:val="EBF611F2"/>
    <w:rsid w:val="EBFE231B"/>
    <w:rsid w:val="ED7280D6"/>
    <w:rsid w:val="EDBF8A31"/>
    <w:rsid w:val="EDBFD749"/>
    <w:rsid w:val="EDEF5F54"/>
    <w:rsid w:val="EED37B13"/>
    <w:rsid w:val="EED54D61"/>
    <w:rsid w:val="EEDE2DD8"/>
    <w:rsid w:val="EEDFE716"/>
    <w:rsid w:val="EEFB5121"/>
    <w:rsid w:val="EEFEC901"/>
    <w:rsid w:val="EF30F92E"/>
    <w:rsid w:val="EF3BBB00"/>
    <w:rsid w:val="EF57B92A"/>
    <w:rsid w:val="EFAF1490"/>
    <w:rsid w:val="EFBF28A1"/>
    <w:rsid w:val="EFEA0473"/>
    <w:rsid w:val="EFEE2D68"/>
    <w:rsid w:val="EFEFADE6"/>
    <w:rsid w:val="F15FFEEE"/>
    <w:rsid w:val="F1FE79BC"/>
    <w:rsid w:val="F27F33F7"/>
    <w:rsid w:val="F2EFBD30"/>
    <w:rsid w:val="F36336D2"/>
    <w:rsid w:val="F37E34F8"/>
    <w:rsid w:val="F37EA1B2"/>
    <w:rsid w:val="F39344C2"/>
    <w:rsid w:val="F39631E6"/>
    <w:rsid w:val="F39B199C"/>
    <w:rsid w:val="F4DDEA96"/>
    <w:rsid w:val="F5835373"/>
    <w:rsid w:val="F5BE0ADE"/>
    <w:rsid w:val="F5DB6B29"/>
    <w:rsid w:val="F65D8832"/>
    <w:rsid w:val="F6AF969A"/>
    <w:rsid w:val="F73F57E3"/>
    <w:rsid w:val="F7BB5265"/>
    <w:rsid w:val="F7BC92E1"/>
    <w:rsid w:val="F7D8CF8C"/>
    <w:rsid w:val="F7E90F93"/>
    <w:rsid w:val="F97FA296"/>
    <w:rsid w:val="F9E6A9E3"/>
    <w:rsid w:val="FA5EBF3F"/>
    <w:rsid w:val="FA9FB812"/>
    <w:rsid w:val="FAC257CD"/>
    <w:rsid w:val="FAF39CA9"/>
    <w:rsid w:val="FB1FFEAC"/>
    <w:rsid w:val="FB4F5A30"/>
    <w:rsid w:val="FB77D4D1"/>
    <w:rsid w:val="FB96406F"/>
    <w:rsid w:val="FB9DDF97"/>
    <w:rsid w:val="FBA78DF2"/>
    <w:rsid w:val="FBB87EC7"/>
    <w:rsid w:val="FBD798BB"/>
    <w:rsid w:val="FBDD4DFD"/>
    <w:rsid w:val="FBEE3E75"/>
    <w:rsid w:val="FBF5924C"/>
    <w:rsid w:val="FBFE0D66"/>
    <w:rsid w:val="FBFF4791"/>
    <w:rsid w:val="FC5B9E1F"/>
    <w:rsid w:val="FCBFC623"/>
    <w:rsid w:val="FCD32010"/>
    <w:rsid w:val="FCEFA771"/>
    <w:rsid w:val="FCEFCC76"/>
    <w:rsid w:val="FCFABA0D"/>
    <w:rsid w:val="FD2B9D89"/>
    <w:rsid w:val="FD4FE326"/>
    <w:rsid w:val="FD7AE10F"/>
    <w:rsid w:val="FD94D243"/>
    <w:rsid w:val="FDBE88C0"/>
    <w:rsid w:val="FDBFE881"/>
    <w:rsid w:val="FDDF99C2"/>
    <w:rsid w:val="FDF3D515"/>
    <w:rsid w:val="FDFB2C86"/>
    <w:rsid w:val="FDFFF4AA"/>
    <w:rsid w:val="FE03611B"/>
    <w:rsid w:val="FE1F2BDB"/>
    <w:rsid w:val="FE33A025"/>
    <w:rsid w:val="FE7F7937"/>
    <w:rsid w:val="FEAB9EBF"/>
    <w:rsid w:val="FEB1EB95"/>
    <w:rsid w:val="FED82DB0"/>
    <w:rsid w:val="FED8FA5B"/>
    <w:rsid w:val="FEEEEA96"/>
    <w:rsid w:val="FEEFE653"/>
    <w:rsid w:val="FEF7F382"/>
    <w:rsid w:val="FEFD944C"/>
    <w:rsid w:val="FEFE5302"/>
    <w:rsid w:val="FEFFB123"/>
    <w:rsid w:val="FF056A20"/>
    <w:rsid w:val="FF563B66"/>
    <w:rsid w:val="FF7C667F"/>
    <w:rsid w:val="FF8439DF"/>
    <w:rsid w:val="FF8A77C1"/>
    <w:rsid w:val="FFBB58BA"/>
    <w:rsid w:val="FFBF1947"/>
    <w:rsid w:val="FFBF24AB"/>
    <w:rsid w:val="FFBF98D4"/>
    <w:rsid w:val="FFCA7DAD"/>
    <w:rsid w:val="FFCF7609"/>
    <w:rsid w:val="FFCFE4D4"/>
    <w:rsid w:val="FFD773E3"/>
    <w:rsid w:val="FFD7F7B5"/>
    <w:rsid w:val="FFDF206E"/>
    <w:rsid w:val="FFEF1B28"/>
    <w:rsid w:val="FFF7610B"/>
    <w:rsid w:val="FFFA433B"/>
    <w:rsid w:val="FFFB1309"/>
    <w:rsid w:val="FFFB39E8"/>
    <w:rsid w:val="FFFF118F"/>
    <w:rsid w:val="FFFF610D"/>
    <w:rsid w:val="FFFF82D4"/>
    <w:rsid w:val="FFFFB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w:basedOn w:val="1"/>
    <w:next w:val="1"/>
    <w:qFormat/>
    <w:uiPriority w:val="0"/>
    <w:pPr>
      <w:spacing w:after="120"/>
      <w:ind w:left="420"/>
      <w:jc w:val="left"/>
    </w:pPr>
    <w:rPr>
      <w:rFonts w:ascii="Times New Roman" w:hAnsi="Times New Roman" w:eastAsia="仿宋_GB2312" w:cs="Times New Roman"/>
      <w:sz w:val="32"/>
    </w:rPr>
  </w:style>
  <w:style w:type="paragraph" w:styleId="3">
    <w:name w:val="footer"/>
    <w:basedOn w:val="1"/>
    <w:qFormat/>
    <w:uiPriority w:val="0"/>
    <w:pPr>
      <w:tabs>
        <w:tab w:val="center" w:pos="4153"/>
        <w:tab w:val="right" w:pos="8306"/>
      </w:tabs>
      <w:snapToGrid w:val="0"/>
      <w:jc w:val="left"/>
    </w:pPr>
    <w:rPr>
      <w:rFonts w:ascii="Times New Roman" w:hAnsi="Times New Roman" w:eastAsia="仿宋" w:cs="Times New Roman"/>
      <w:color w:val="000000"/>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2024-01-07T01:41:00Z</dcterms:created>
  <dc:creator>user</dc:creator>
  <cp:lastModifiedBy>user</cp:lastModifiedBy>
  <cp:lastPrinted>2024-03-11T17:12:47Z</cp:lastPrinted>
  <dcterms:modified xsi:type="dcterms:W3CDTF">2024-03-11T17:17:40Z</dcterms:modified>
  <dc:title>泉州市交通运输局</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